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930" w:rsidRDefault="007F7930" w:rsidP="007F7930">
      <w:pPr>
        <w:widowControl/>
        <w:snapToGrid w:val="0"/>
        <w:spacing w:line="600" w:lineRule="exact"/>
        <w:jc w:val="center"/>
        <w:rPr>
          <w:rFonts w:ascii="宋体" w:hAnsi="宋体" w:cs="宋体"/>
          <w:b/>
          <w:bCs/>
          <w:snapToGrid w:val="0"/>
          <w:color w:val="000000"/>
          <w:kern w:val="0"/>
          <w:sz w:val="44"/>
          <w:szCs w:val="44"/>
        </w:rPr>
      </w:pPr>
      <w:r>
        <w:rPr>
          <w:rFonts w:ascii="宋体" w:hAnsi="宋体" w:cs="宋体" w:hint="eastAsia"/>
          <w:b/>
          <w:bCs/>
          <w:snapToGrid w:val="0"/>
          <w:color w:val="000000"/>
          <w:kern w:val="0"/>
          <w:sz w:val="44"/>
          <w:szCs w:val="44"/>
        </w:rPr>
        <w:t>2018年度河北省基础研究计划</w:t>
      </w:r>
    </w:p>
    <w:p w:rsidR="007F7930" w:rsidRDefault="007F7930" w:rsidP="007F7930">
      <w:pPr>
        <w:widowControl/>
        <w:snapToGrid w:val="0"/>
        <w:spacing w:line="600" w:lineRule="exact"/>
        <w:jc w:val="center"/>
        <w:rPr>
          <w:rFonts w:ascii="宋体" w:hAnsi="宋体" w:cs="宋体"/>
          <w:b/>
          <w:bCs/>
          <w:snapToGrid w:val="0"/>
          <w:color w:val="000000"/>
          <w:kern w:val="0"/>
          <w:sz w:val="44"/>
          <w:szCs w:val="44"/>
        </w:rPr>
      </w:pPr>
      <w:r>
        <w:rPr>
          <w:rFonts w:ascii="宋体" w:hAnsi="宋体" w:cs="宋体" w:hint="eastAsia"/>
          <w:b/>
          <w:bCs/>
          <w:snapToGrid w:val="0"/>
          <w:color w:val="000000"/>
          <w:kern w:val="0"/>
          <w:sz w:val="44"/>
          <w:szCs w:val="44"/>
        </w:rPr>
        <w:t>自然科学基金和重点基础研究专项（重点基础</w:t>
      </w:r>
    </w:p>
    <w:p w:rsidR="007F7930" w:rsidRDefault="007F7930" w:rsidP="007F7930">
      <w:pPr>
        <w:widowControl/>
        <w:snapToGrid w:val="0"/>
        <w:spacing w:line="600" w:lineRule="exact"/>
        <w:jc w:val="center"/>
        <w:rPr>
          <w:rFonts w:ascii="宋体" w:hAnsi="宋体" w:cs="宋体"/>
          <w:b/>
          <w:bCs/>
          <w:snapToGrid w:val="0"/>
          <w:color w:val="000000"/>
          <w:kern w:val="0"/>
          <w:sz w:val="44"/>
          <w:szCs w:val="44"/>
        </w:rPr>
      </w:pPr>
      <w:r>
        <w:rPr>
          <w:rFonts w:ascii="宋体" w:hAnsi="宋体" w:cs="宋体" w:hint="eastAsia"/>
          <w:b/>
          <w:bCs/>
          <w:snapToGrid w:val="0"/>
          <w:color w:val="000000"/>
          <w:kern w:val="0"/>
          <w:sz w:val="44"/>
          <w:szCs w:val="44"/>
        </w:rPr>
        <w:t>研究部分）项目申报指南</w:t>
      </w:r>
    </w:p>
    <w:p w:rsidR="007F7930" w:rsidRDefault="007F7930" w:rsidP="007F7930">
      <w:pPr>
        <w:widowControl/>
        <w:snapToGrid w:val="0"/>
        <w:spacing w:line="600" w:lineRule="exact"/>
        <w:jc w:val="center"/>
        <w:rPr>
          <w:rFonts w:ascii="宋体" w:hAnsi="宋体" w:cs="宋体"/>
          <w:b/>
          <w:bCs/>
          <w:snapToGrid w:val="0"/>
          <w:color w:val="000000"/>
          <w:kern w:val="0"/>
          <w:sz w:val="44"/>
          <w:szCs w:val="44"/>
        </w:rPr>
      </w:pPr>
    </w:p>
    <w:p w:rsidR="007F7930" w:rsidRDefault="007F7930" w:rsidP="007F7930">
      <w:pPr>
        <w:snapToGrid w:val="0"/>
        <w:spacing w:line="600" w:lineRule="exact"/>
        <w:ind w:firstLineChars="200" w:firstLine="640"/>
        <w:outlineLvl w:val="0"/>
        <w:rPr>
          <w:rFonts w:ascii="黑体" w:eastAsia="黑体" w:hAnsi="黑体" w:cs="仿宋"/>
          <w:bCs/>
          <w:sz w:val="32"/>
          <w:szCs w:val="32"/>
        </w:rPr>
      </w:pPr>
      <w:r>
        <w:rPr>
          <w:rFonts w:ascii="黑体" w:eastAsia="黑体" w:hAnsi="黑体" w:cs="仿宋" w:hint="eastAsia"/>
          <w:bCs/>
          <w:sz w:val="32"/>
          <w:szCs w:val="32"/>
        </w:rPr>
        <w:t>一、总体安排</w:t>
      </w:r>
    </w:p>
    <w:p w:rsidR="007F7930" w:rsidRDefault="007F7930" w:rsidP="007F7930">
      <w:pPr>
        <w:snapToGrid w:val="0"/>
        <w:spacing w:line="600" w:lineRule="exact"/>
        <w:ind w:firstLineChars="200" w:firstLine="640"/>
        <w:outlineLvl w:val="0"/>
        <w:rPr>
          <w:rFonts w:ascii="仿宋_GB2312" w:eastAsia="仿宋_GB2312" w:hAnsi="仿宋" w:cs="仿宋"/>
          <w:kern w:val="0"/>
          <w:sz w:val="32"/>
          <w:szCs w:val="32"/>
        </w:rPr>
      </w:pPr>
      <w:r>
        <w:rPr>
          <w:rFonts w:ascii="仿宋_GB2312" w:eastAsia="仿宋_GB2312" w:hAnsi="仿宋" w:cs="仿宋" w:hint="eastAsia"/>
          <w:sz w:val="32"/>
          <w:szCs w:val="32"/>
        </w:rPr>
        <w:t>重点基础研究专项，</w:t>
      </w:r>
      <w:r>
        <w:rPr>
          <w:rFonts w:ascii="仿宋_GB2312" w:eastAsia="仿宋_GB2312" w:hAnsi="宋体" w:cs="宋体" w:hint="eastAsia"/>
          <w:color w:val="101010"/>
          <w:kern w:val="0"/>
          <w:sz w:val="32"/>
          <w:szCs w:val="32"/>
        </w:rPr>
        <w:t>是河北省基础研究计划的重要组成部分，面向科学技术前沿、我省优势领域和战略目标、经济社会发展中的</w:t>
      </w:r>
      <w:r>
        <w:rPr>
          <w:rFonts w:ascii="仿宋_GB2312" w:eastAsia="仿宋_GB2312" w:hAnsi="仿宋" w:cs="仿宋" w:hint="eastAsia"/>
          <w:kern w:val="0"/>
          <w:sz w:val="32"/>
          <w:szCs w:val="32"/>
        </w:rPr>
        <w:t>关键科学问题，统筹重点实验室、工程技术研究中心、产业技术研究院等科技创新平台的领军人才和研发团队，</w:t>
      </w:r>
      <w:r>
        <w:rPr>
          <w:rFonts w:ascii="仿宋_GB2312" w:eastAsia="仿宋_GB2312" w:hAnsi="仿宋" w:cs="仿宋" w:hint="eastAsia"/>
          <w:sz w:val="32"/>
          <w:szCs w:val="32"/>
        </w:rPr>
        <w:t>实施目标导向的基础研究、应用基础研究</w:t>
      </w:r>
      <w:r>
        <w:rPr>
          <w:rFonts w:ascii="仿宋_GB2312" w:eastAsia="仿宋_GB2312" w:hAnsi="仿宋" w:cs="仿宋" w:hint="eastAsia"/>
          <w:kern w:val="0"/>
          <w:sz w:val="32"/>
          <w:szCs w:val="32"/>
        </w:rPr>
        <w:t>和前沿技术研究，提升我省原始创新能力和科学研究水平。</w:t>
      </w:r>
    </w:p>
    <w:p w:rsidR="007F7930" w:rsidRDefault="007F7930" w:rsidP="007F7930">
      <w:pPr>
        <w:snapToGrid w:val="0"/>
        <w:spacing w:line="600" w:lineRule="exact"/>
        <w:ind w:firstLineChars="200" w:firstLine="640"/>
        <w:outlineLvl w:val="0"/>
        <w:rPr>
          <w:rFonts w:ascii="仿宋_GB2312" w:eastAsia="仿宋_GB2312" w:hAnsi="Times New Roman"/>
          <w:sz w:val="32"/>
          <w:szCs w:val="32"/>
        </w:rPr>
      </w:pPr>
      <w:r>
        <w:rPr>
          <w:rFonts w:ascii="仿宋_GB2312" w:eastAsia="仿宋_GB2312" w:hAnsi="仿宋" w:cs="仿宋" w:hint="eastAsia"/>
          <w:kern w:val="0"/>
          <w:sz w:val="32"/>
          <w:szCs w:val="32"/>
        </w:rPr>
        <w:t>2018年，重点在现代农业、人口健康、资源环境和生态保护、智能制造、新能源、新材料领域的6个优先主题，</w:t>
      </w:r>
      <w:r>
        <w:rPr>
          <w:rFonts w:ascii="仿宋_GB2312" w:eastAsia="仿宋_GB2312" w:hAnsi="宋体" w:cs="宋体" w:hint="eastAsia"/>
          <w:kern w:val="0"/>
          <w:sz w:val="32"/>
          <w:szCs w:val="32"/>
        </w:rPr>
        <w:t>择优选择</w:t>
      </w:r>
      <w:r>
        <w:rPr>
          <w:rFonts w:ascii="仿宋_GB2312" w:eastAsia="仿宋_GB2312" w:hAnsi="Times New Roman" w:hint="eastAsia"/>
          <w:sz w:val="32"/>
          <w:szCs w:val="32"/>
        </w:rPr>
        <w:t>20项左右重点基础研究项目给予立项支持，</w:t>
      </w:r>
      <w:r>
        <w:rPr>
          <w:rFonts w:ascii="仿宋_GB2312" w:eastAsia="仿宋_GB2312" w:hAnsi="仿宋" w:cs="仿宋" w:hint="eastAsia"/>
          <w:kern w:val="0"/>
          <w:sz w:val="32"/>
          <w:szCs w:val="32"/>
        </w:rPr>
        <w:t>取得一批具有重要影响的原始创新成果，提升我省自主创新能力和学术影响力，</w:t>
      </w:r>
      <w:r>
        <w:rPr>
          <w:rFonts w:ascii="仿宋_GB2312" w:eastAsia="仿宋_GB2312" w:hAnsi="Times New Roman" w:hint="eastAsia"/>
          <w:sz w:val="32"/>
          <w:szCs w:val="32"/>
        </w:rPr>
        <w:t>为争取国家科技项目提供储备，</w:t>
      </w:r>
      <w:r>
        <w:rPr>
          <w:rFonts w:ascii="仿宋_GB2312" w:eastAsia="仿宋_GB2312" w:hAnsi="仿宋" w:cs="仿宋" w:hint="eastAsia"/>
          <w:kern w:val="0"/>
          <w:sz w:val="32"/>
          <w:szCs w:val="32"/>
        </w:rPr>
        <w:t>为创新驱动发展提供源头供给</w:t>
      </w:r>
      <w:r>
        <w:rPr>
          <w:rFonts w:ascii="仿宋_GB2312" w:eastAsia="仿宋_GB2312" w:hAnsi="Times New Roman" w:hint="eastAsia"/>
          <w:sz w:val="32"/>
          <w:szCs w:val="32"/>
        </w:rPr>
        <w:t>。</w:t>
      </w:r>
    </w:p>
    <w:p w:rsidR="007F7930" w:rsidRDefault="007F7930" w:rsidP="007F7930">
      <w:pPr>
        <w:snapToGrid w:val="0"/>
        <w:spacing w:line="600" w:lineRule="exact"/>
        <w:ind w:firstLineChars="200" w:firstLine="640"/>
        <w:outlineLvl w:val="0"/>
        <w:rPr>
          <w:rFonts w:ascii="黑体" w:eastAsia="黑体" w:hAnsi="黑体" w:cs="仿宋"/>
          <w:bCs/>
          <w:sz w:val="32"/>
          <w:szCs w:val="32"/>
        </w:rPr>
      </w:pPr>
      <w:r>
        <w:rPr>
          <w:rFonts w:ascii="黑体" w:eastAsia="黑体" w:hAnsi="黑体" w:cs="仿宋" w:hint="eastAsia"/>
          <w:bCs/>
          <w:sz w:val="32"/>
          <w:szCs w:val="32"/>
        </w:rPr>
        <w:t>二、支持重点</w:t>
      </w:r>
    </w:p>
    <w:p w:rsidR="007F7930" w:rsidRDefault="007F7930" w:rsidP="007F7930">
      <w:pPr>
        <w:snapToGrid w:val="0"/>
        <w:spacing w:line="600" w:lineRule="exact"/>
        <w:ind w:firstLineChars="200" w:firstLine="643"/>
        <w:outlineLvl w:val="0"/>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优先主题一：农业生物遗传改良新途径新方法研究（指南代码1000108）</w:t>
      </w:r>
    </w:p>
    <w:p w:rsidR="007F7930" w:rsidRDefault="007F7930" w:rsidP="007F7930">
      <w:pPr>
        <w:snapToGrid w:val="0"/>
        <w:spacing w:line="600" w:lineRule="exact"/>
        <w:ind w:firstLineChars="200" w:firstLine="640"/>
        <w:outlineLvl w:val="0"/>
        <w:rPr>
          <w:rFonts w:ascii="仿宋_GB2312" w:eastAsia="仿宋_GB2312" w:hAnsi="仿宋" w:cs="仿宋"/>
          <w:color w:val="000000"/>
          <w:kern w:val="0"/>
          <w:sz w:val="32"/>
          <w:szCs w:val="32"/>
        </w:rPr>
      </w:pPr>
      <w:r>
        <w:rPr>
          <w:rFonts w:ascii="仿宋_GB2312" w:eastAsia="仿宋_GB2312" w:hAnsi="仿宋" w:cs="Arial" w:hint="eastAsia"/>
          <w:color w:val="000000"/>
          <w:sz w:val="32"/>
          <w:szCs w:val="32"/>
        </w:rPr>
        <w:t>面向农业丰产、高效、高品质的发展需求，以农作物、蔬菜、林果为重点，</w:t>
      </w:r>
      <w:r>
        <w:rPr>
          <w:rFonts w:ascii="仿宋_GB2312" w:eastAsia="仿宋_GB2312" w:hAnsi="仿宋" w:hint="eastAsia"/>
          <w:color w:val="000000"/>
          <w:sz w:val="32"/>
          <w:szCs w:val="32"/>
        </w:rPr>
        <w:t>加强</w:t>
      </w:r>
      <w:r>
        <w:rPr>
          <w:rFonts w:ascii="仿宋_GB2312" w:eastAsia="仿宋_GB2312" w:hAnsi="仿宋" w:cs="Arial" w:hint="eastAsia"/>
          <w:color w:val="000000"/>
          <w:sz w:val="32"/>
          <w:szCs w:val="32"/>
        </w:rPr>
        <w:t>功能基因组、</w:t>
      </w:r>
      <w:r>
        <w:rPr>
          <w:rFonts w:ascii="仿宋_GB2312" w:eastAsia="仿宋_GB2312" w:hAnsi="仿宋" w:hint="eastAsia"/>
          <w:color w:val="000000"/>
          <w:sz w:val="32"/>
          <w:szCs w:val="32"/>
        </w:rPr>
        <w:t>代谢组学及蛋白质组学研究和</w:t>
      </w:r>
      <w:r>
        <w:rPr>
          <w:rFonts w:ascii="仿宋_GB2312" w:eastAsia="仿宋_GB2312" w:hAnsi="仿宋" w:cs="Arial" w:hint="eastAsia"/>
          <w:color w:val="000000"/>
          <w:sz w:val="32"/>
          <w:szCs w:val="32"/>
        </w:rPr>
        <w:t>重要基因分离克隆研究，</w:t>
      </w:r>
      <w:r>
        <w:rPr>
          <w:rFonts w:ascii="仿宋_GB2312" w:eastAsia="仿宋_GB2312" w:hAnsi="仿宋" w:hint="eastAsia"/>
          <w:color w:val="000000"/>
          <w:sz w:val="32"/>
          <w:szCs w:val="32"/>
        </w:rPr>
        <w:t>阐明性状形成的生物学基础，</w:t>
      </w:r>
      <w:r>
        <w:rPr>
          <w:rFonts w:ascii="仿宋_GB2312" w:eastAsia="仿宋_GB2312" w:hAnsi="仿宋" w:cs="Arial" w:hint="eastAsia"/>
          <w:color w:val="000000"/>
          <w:sz w:val="32"/>
          <w:szCs w:val="32"/>
        </w:rPr>
        <w:t>分离</w:t>
      </w:r>
      <w:r>
        <w:rPr>
          <w:rFonts w:ascii="仿宋_GB2312" w:eastAsia="仿宋_GB2312" w:hAnsi="仿宋" w:hint="eastAsia"/>
          <w:color w:val="000000"/>
          <w:sz w:val="32"/>
          <w:szCs w:val="32"/>
        </w:rPr>
        <w:t>影响产</w:t>
      </w:r>
      <w:r>
        <w:rPr>
          <w:rFonts w:ascii="仿宋_GB2312" w:eastAsia="仿宋_GB2312" w:hAnsi="仿宋" w:hint="eastAsia"/>
          <w:color w:val="000000"/>
          <w:sz w:val="32"/>
          <w:szCs w:val="32"/>
        </w:rPr>
        <w:lastRenderedPageBreak/>
        <w:t>量、品质、抗病、抗逆、营养高效等重要性状的功能基因, 为农林作物品种改良提供科学基础和基因资源; 加强遗传多样性、种间互相作用研究和种质资源创新研究，发掘新基因，筛选新种质，创造杂种优势利用的新途径、新方法,加快强优势组合的选育与利用；发展基因组育种新技术、转基因新技术, 实现农作物定向培育和规模化育种。</w:t>
      </w:r>
    </w:p>
    <w:p w:rsidR="007F7930" w:rsidRDefault="007F7930" w:rsidP="007F7930">
      <w:pPr>
        <w:adjustRightInd w:val="0"/>
        <w:snapToGrid w:val="0"/>
        <w:spacing w:line="600" w:lineRule="exact"/>
        <w:ind w:firstLine="645"/>
        <w:rPr>
          <w:rFonts w:ascii="楷体_GB2312" w:eastAsia="楷体_GB2312" w:hAnsi="楷体_GB2312" w:cs="楷体_GB2312"/>
          <w:b/>
          <w:bCs/>
          <w:color w:val="000000"/>
          <w:sz w:val="32"/>
          <w:szCs w:val="32"/>
        </w:rPr>
      </w:pPr>
      <w:r>
        <w:rPr>
          <w:rFonts w:ascii="楷体_GB2312" w:eastAsia="楷体_GB2312" w:hAnsi="楷体_GB2312" w:cs="楷体_GB2312" w:hint="eastAsia"/>
          <w:b/>
          <w:color w:val="000000"/>
          <w:sz w:val="32"/>
          <w:szCs w:val="32"/>
        </w:rPr>
        <w:t>优先主题二：脑</w:t>
      </w:r>
      <w:r>
        <w:rPr>
          <w:rFonts w:ascii="楷体_GB2312" w:eastAsia="楷体_GB2312" w:hAnsi="楷体_GB2312" w:cs="楷体_GB2312" w:hint="eastAsia"/>
          <w:b/>
          <w:bCs/>
          <w:color w:val="000000"/>
          <w:sz w:val="32"/>
          <w:szCs w:val="32"/>
        </w:rPr>
        <w:t>科学基础研究与干细胞应用基础研究（指南代码1000109）</w:t>
      </w:r>
    </w:p>
    <w:p w:rsidR="007F7930" w:rsidRDefault="007F7930" w:rsidP="007F7930">
      <w:pPr>
        <w:adjustRightInd w:val="0"/>
        <w:snapToGrid w:val="0"/>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bCs/>
          <w:color w:val="000000"/>
          <w:sz w:val="32"/>
          <w:szCs w:val="32"/>
        </w:rPr>
        <w:t>面向健康中国建设需求，结合我省医学基础和优势，围绕认知原理，研究</w:t>
      </w:r>
      <w:r>
        <w:rPr>
          <w:rFonts w:ascii="仿宋_GB2312" w:eastAsia="仿宋_GB2312" w:hAnsi="仿宋" w:cs="仿宋" w:hint="eastAsia"/>
          <w:color w:val="000000"/>
          <w:sz w:val="32"/>
          <w:szCs w:val="32"/>
        </w:rPr>
        <w:t>神经信号转导和突触传递机制、学习和记忆的细胞和分子机制、睡眠觉醒调节和呼吸睡眠疾病的分子和中枢机制；开展脑退行性疾病、脑血管疾病等脑疾病的基础研究，揭示相关的遗传基础、信号途径和治疗新靶点；开展不同类别的干细胞体外诱导神经干细胞技术研究和诱导后的分子生物学评价标准研究，经诱导干细胞的功能特性及相关分子机制研究，为脑疾病早期诊断和干预提供理论基础。</w:t>
      </w:r>
    </w:p>
    <w:p w:rsidR="007F7930" w:rsidRDefault="007F7930" w:rsidP="007F7930">
      <w:pPr>
        <w:snapToGrid w:val="0"/>
        <w:spacing w:line="600" w:lineRule="exact"/>
        <w:ind w:firstLineChars="200" w:firstLine="643"/>
        <w:outlineLvl w:val="0"/>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color w:val="000000"/>
          <w:sz w:val="32"/>
          <w:szCs w:val="32"/>
        </w:rPr>
        <w:t>优先主题三：资源高效循环利用与生态保护新理论新方法研究</w:t>
      </w:r>
      <w:r>
        <w:rPr>
          <w:rFonts w:ascii="楷体_GB2312" w:eastAsia="楷体_GB2312" w:hAnsi="楷体_GB2312" w:cs="楷体_GB2312" w:hint="eastAsia"/>
          <w:b/>
          <w:bCs/>
          <w:color w:val="000000"/>
          <w:kern w:val="0"/>
          <w:sz w:val="32"/>
          <w:szCs w:val="32"/>
        </w:rPr>
        <w:t>（指南代码1000110）</w:t>
      </w:r>
    </w:p>
    <w:p w:rsidR="007F7930" w:rsidRDefault="007F7930" w:rsidP="007F7930">
      <w:pPr>
        <w:adjustRightInd w:val="0"/>
        <w:snapToGrid w:val="0"/>
        <w:spacing w:line="600" w:lineRule="exact"/>
        <w:ind w:firstLineChars="200" w:firstLine="640"/>
        <w:rPr>
          <w:rFonts w:ascii="仿宋_GB2312" w:eastAsia="仿宋_GB2312" w:hAnsi="Times New Roman"/>
          <w:color w:val="000000"/>
          <w:sz w:val="32"/>
          <w:szCs w:val="24"/>
        </w:rPr>
      </w:pPr>
      <w:r>
        <w:rPr>
          <w:rFonts w:ascii="仿宋_GB2312" w:eastAsia="仿宋_GB2312" w:hAnsi="Times New Roman" w:hint="eastAsia"/>
          <w:color w:val="000000"/>
          <w:sz w:val="32"/>
          <w:szCs w:val="24"/>
        </w:rPr>
        <w:t>围绕改进民生和生态环境保护需求，开展煤炭资源绿色开发、水资源科学利用、海洋生物资源可持续利用的新理论、新方法和新技术研究；</w:t>
      </w:r>
      <w:r>
        <w:rPr>
          <w:rFonts w:ascii="仿宋_GB2312" w:eastAsia="仿宋_GB2312" w:hAnsi="Times New Roman" w:hint="eastAsia"/>
          <w:color w:val="000000"/>
          <w:sz w:val="32"/>
          <w:szCs w:val="32"/>
        </w:rPr>
        <w:t>开展土壤污染防治、污水处理、海水淡化、工业高盐废水脱盐、地下水污染修复的技术原理研究；针</w:t>
      </w:r>
      <w:r>
        <w:rPr>
          <w:rFonts w:ascii="仿宋_GB2312" w:eastAsia="仿宋_GB2312" w:hAnsi="Times New Roman" w:hint="eastAsia"/>
          <w:color w:val="000000"/>
          <w:sz w:val="32"/>
          <w:szCs w:val="24"/>
        </w:rPr>
        <w:t xml:space="preserve">对大气污染防治，开展灰霾和臭氧形成的气象条件、发生机理、来源解析、迁移规律、消除方法研究。 </w:t>
      </w:r>
    </w:p>
    <w:p w:rsidR="007F7930" w:rsidRDefault="007F7930" w:rsidP="007F7930">
      <w:pPr>
        <w:autoSpaceDN w:val="0"/>
        <w:snapToGrid w:val="0"/>
        <w:spacing w:line="600" w:lineRule="exact"/>
        <w:ind w:firstLineChars="50" w:firstLine="160"/>
        <w:rPr>
          <w:rFonts w:ascii="楷体_GB2312" w:eastAsia="楷体_GB2312" w:hAnsi="楷体_GB2312" w:cs="楷体_GB2312"/>
          <w:b/>
          <w:bCs/>
          <w:color w:val="000000"/>
          <w:sz w:val="32"/>
          <w:szCs w:val="32"/>
        </w:rPr>
      </w:pPr>
      <w:r>
        <w:rPr>
          <w:rFonts w:ascii="楷体_GB2312" w:eastAsia="楷体_GB2312" w:hAnsi="楷体_GB2312" w:cs="楷体_GB2312" w:hint="eastAsia"/>
          <w:bCs/>
          <w:color w:val="000000"/>
          <w:sz w:val="32"/>
          <w:szCs w:val="32"/>
        </w:rPr>
        <w:t xml:space="preserve">   </w:t>
      </w:r>
      <w:r>
        <w:rPr>
          <w:rFonts w:ascii="楷体_GB2312" w:eastAsia="楷体_GB2312" w:hAnsi="楷体_GB2312" w:cs="楷体_GB2312" w:hint="eastAsia"/>
          <w:b/>
          <w:color w:val="000000"/>
          <w:sz w:val="32"/>
          <w:szCs w:val="32"/>
        </w:rPr>
        <w:t>优先主题四：</w:t>
      </w:r>
      <w:r>
        <w:rPr>
          <w:rFonts w:ascii="楷体_GB2312" w:eastAsia="楷体_GB2312" w:hAnsi="楷体_GB2312" w:cs="楷体_GB2312" w:hint="eastAsia"/>
          <w:b/>
          <w:bCs/>
          <w:color w:val="000000"/>
          <w:sz w:val="32"/>
          <w:szCs w:val="32"/>
        </w:rPr>
        <w:t>智能绿色服务制造中的科学问题研究（指南代码1000111）</w:t>
      </w:r>
    </w:p>
    <w:p w:rsidR="007F7930" w:rsidRDefault="007F7930" w:rsidP="007F7930">
      <w:pPr>
        <w:adjustRightInd w:val="0"/>
        <w:snapToGrid w:val="0"/>
        <w:spacing w:line="600" w:lineRule="exact"/>
        <w:ind w:firstLine="645"/>
        <w:rPr>
          <w:rFonts w:ascii="仿宋_GB2312" w:eastAsia="仿宋_GB2312" w:hAnsi="仿宋" w:cs="仿宋"/>
          <w:color w:val="000000"/>
          <w:sz w:val="32"/>
          <w:szCs w:val="32"/>
        </w:rPr>
      </w:pPr>
      <w:r>
        <w:rPr>
          <w:rFonts w:ascii="仿宋_GB2312" w:eastAsia="仿宋_GB2312" w:hAnsi="仿宋" w:cs="仿宋" w:hint="eastAsia"/>
          <w:color w:val="000000"/>
          <w:sz w:val="32"/>
          <w:szCs w:val="32"/>
        </w:rPr>
        <w:t>针对制造业向智能化、绿色化、服务化方向发展的需求，研究制造业绿色化设计改造、绿色工艺、再制造和再资源化的新理论和新方法；发展智能感知、智能控制、复杂制造系统等关键技术，</w:t>
      </w:r>
      <w:r>
        <w:rPr>
          <w:rFonts w:ascii="仿宋_GB2312" w:eastAsia="仿宋_GB2312" w:hAnsi="仿宋" w:cs="宋体" w:hint="eastAsia"/>
          <w:color w:val="000000"/>
          <w:sz w:val="32"/>
          <w:szCs w:val="32"/>
        </w:rPr>
        <w:t>研制新型工业传感器和光电器件，</w:t>
      </w:r>
      <w:r>
        <w:rPr>
          <w:rFonts w:ascii="仿宋_GB2312" w:eastAsia="仿宋_GB2312" w:hAnsi="仿宋" w:cs="仿宋" w:hint="eastAsia"/>
          <w:color w:val="000000"/>
          <w:sz w:val="32"/>
          <w:szCs w:val="32"/>
        </w:rPr>
        <w:t>为开发重大智能成套装备和发展光电子制造装备、增材制造、激光制造等提供基础支撑；研究物联网系统框架、工业信息物理融合理论和系统、工业大数据、智能机器人学习与认知、人机自然交互与协作等前沿技术。</w:t>
      </w:r>
    </w:p>
    <w:p w:rsidR="007F7930" w:rsidRDefault="007F7930" w:rsidP="007F7930">
      <w:pPr>
        <w:autoSpaceDN w:val="0"/>
        <w:snapToGrid w:val="0"/>
        <w:spacing w:line="600"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优先主题五：能源高效洁净利用与转化的物理与化学基础（指南代码1000112）</w:t>
      </w:r>
    </w:p>
    <w:p w:rsidR="007F7930" w:rsidRDefault="007F7930" w:rsidP="007F7930">
      <w:pPr>
        <w:autoSpaceDN w:val="0"/>
        <w:snapToGrid w:val="0"/>
        <w:spacing w:line="600" w:lineRule="exact"/>
        <w:ind w:firstLine="660"/>
        <w:rPr>
          <w:rFonts w:ascii="仿宋_GB2312" w:eastAsia="仿宋_GB2312" w:hAnsi="仿宋"/>
          <w:color w:val="000000"/>
          <w:sz w:val="32"/>
          <w:szCs w:val="32"/>
        </w:rPr>
      </w:pPr>
      <w:r>
        <w:rPr>
          <w:rFonts w:ascii="仿宋_GB2312" w:eastAsia="仿宋_GB2312" w:hAnsi="仿宋" w:cs="仿宋" w:hint="eastAsia"/>
          <w:color w:val="000000"/>
          <w:kern w:val="0"/>
          <w:sz w:val="32"/>
          <w:szCs w:val="32"/>
        </w:rPr>
        <w:t>面向国家能源结构调整和高效利用的重大战略需求，开展</w:t>
      </w:r>
      <w:r>
        <w:rPr>
          <w:rFonts w:ascii="仿宋_GB2312" w:eastAsia="仿宋_GB2312" w:hAnsi="仿宋" w:hint="eastAsia"/>
          <w:color w:val="000000"/>
          <w:sz w:val="32"/>
          <w:szCs w:val="32"/>
        </w:rPr>
        <w:t>太阳能高效低成本光热和光电转换新材料、新方法和新技术应用基础研究，化石能源高效洁净利用与转化的物理化学基础研究，高效热功转换机制及节能储能材料物理化学性能研究；研究太阳能、浅层地能与生物质能耦合利用的关键科学技术问题，风电高效转换及利用的关键技术等，</w:t>
      </w:r>
      <w:r>
        <w:rPr>
          <w:rFonts w:ascii="仿宋_GB2312" w:eastAsia="仿宋_GB2312" w:hAnsi="仿宋" w:cs="仿宋" w:hint="eastAsia"/>
          <w:color w:val="000000"/>
          <w:kern w:val="0"/>
          <w:sz w:val="32"/>
          <w:szCs w:val="32"/>
        </w:rPr>
        <w:t>为常规能源及新能源技术的应用提供基础。</w:t>
      </w:r>
      <w:r>
        <w:rPr>
          <w:rFonts w:ascii="仿宋_GB2312" w:eastAsia="仿宋_GB2312" w:hAnsi="仿宋" w:hint="eastAsia"/>
          <w:color w:val="000000"/>
          <w:sz w:val="32"/>
          <w:szCs w:val="32"/>
        </w:rPr>
        <w:t xml:space="preserve"> </w:t>
      </w:r>
    </w:p>
    <w:p w:rsidR="007F7930" w:rsidRDefault="007F7930" w:rsidP="007F7930">
      <w:pPr>
        <w:autoSpaceDN w:val="0"/>
        <w:snapToGrid w:val="0"/>
        <w:spacing w:line="600"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优先主题六：新材料设计与制备新原理和新方法（指南代码1000113）</w:t>
      </w:r>
    </w:p>
    <w:p w:rsidR="007F7930" w:rsidRDefault="007F7930" w:rsidP="007F7930">
      <w:pPr>
        <w:adjustRightInd w:val="0"/>
        <w:snapToGrid w:val="0"/>
        <w:spacing w:line="600" w:lineRule="exact"/>
        <w:ind w:firstLine="645"/>
        <w:rPr>
          <w:rFonts w:ascii="仿宋_GB2312" w:eastAsia="仿宋_GB2312" w:hAnsi="楷体" w:cs="楷体"/>
          <w:bCs/>
          <w:color w:val="000000"/>
          <w:sz w:val="32"/>
          <w:szCs w:val="32"/>
        </w:rPr>
      </w:pPr>
      <w:r>
        <w:rPr>
          <w:rFonts w:ascii="仿宋_GB2312" w:eastAsia="仿宋_GB2312" w:hAnsi="仿宋" w:cs="仿宋" w:hint="eastAsia"/>
          <w:bCs/>
          <w:color w:val="000000"/>
          <w:sz w:val="32"/>
          <w:szCs w:val="32"/>
        </w:rPr>
        <w:t>针对战略性新兴产业、国防建设对新材料的迫切需求，重点研究高温合金、功能陶瓷、3D打印材料、新型光电显示材料和纳米生物医用材料以及高端碳纤维、石墨烯、极端环境材料等前沿新材料的设计与结构调控、高通量制备与表征、服役评价等新理论和新方法。</w:t>
      </w:r>
    </w:p>
    <w:p w:rsidR="007F7930" w:rsidRDefault="007F7930" w:rsidP="007F7930">
      <w:pPr>
        <w:snapToGrid w:val="0"/>
        <w:spacing w:line="600" w:lineRule="exact"/>
        <w:ind w:firstLineChars="200" w:firstLine="640"/>
        <w:outlineLvl w:val="0"/>
        <w:rPr>
          <w:rFonts w:ascii="黑体" w:eastAsia="黑体" w:hAnsi="黑体"/>
          <w:color w:val="000000"/>
          <w:sz w:val="32"/>
          <w:szCs w:val="20"/>
        </w:rPr>
      </w:pPr>
      <w:r>
        <w:rPr>
          <w:rFonts w:ascii="黑体" w:eastAsia="黑体" w:hAnsi="黑体" w:hint="eastAsia"/>
          <w:color w:val="000000"/>
          <w:sz w:val="32"/>
          <w:szCs w:val="20"/>
        </w:rPr>
        <w:t>三、绩效目标</w:t>
      </w:r>
    </w:p>
    <w:p w:rsidR="007F7930" w:rsidRDefault="007F7930" w:rsidP="007F7930">
      <w:pPr>
        <w:snapToGrid w:val="0"/>
        <w:spacing w:line="600" w:lineRule="exact"/>
        <w:ind w:firstLine="645"/>
        <w:rPr>
          <w:rFonts w:ascii="仿宋_GB2312" w:eastAsia="仿宋_GB2312" w:hAnsi="宋体" w:cs="宋体"/>
          <w:color w:val="101010"/>
          <w:kern w:val="0"/>
          <w:sz w:val="32"/>
          <w:szCs w:val="32"/>
        </w:rPr>
      </w:pPr>
      <w:r>
        <w:rPr>
          <w:rFonts w:ascii="仿宋_GB2312" w:eastAsia="仿宋_GB2312" w:hAnsi="宋体" w:cs="宋体" w:hint="eastAsia"/>
          <w:color w:val="101010"/>
          <w:kern w:val="0"/>
          <w:sz w:val="32"/>
          <w:szCs w:val="32"/>
        </w:rPr>
        <w:t>组织实施20项左右目标导向的重点基础研究、应用基础研究和前沿技术研究项目，每年发表SCI和EI收录论文20篇以上，获得自主知识产权20项以上，取得3-5项具有原创意义的重要成果，培育5名学术技术带头人，提升以我省科技研发平台的源头创新能力和国内外学术技术影响。</w:t>
      </w:r>
    </w:p>
    <w:p w:rsidR="007F7930" w:rsidRDefault="007F7930" w:rsidP="007F7930">
      <w:pPr>
        <w:snapToGrid w:val="0"/>
        <w:spacing w:line="600" w:lineRule="exact"/>
        <w:ind w:firstLineChars="200" w:firstLine="640"/>
        <w:outlineLvl w:val="0"/>
        <w:rPr>
          <w:rFonts w:ascii="黑体" w:eastAsia="黑体" w:hAnsi="黑体"/>
          <w:color w:val="000000"/>
          <w:sz w:val="32"/>
          <w:szCs w:val="20"/>
        </w:rPr>
      </w:pPr>
      <w:r>
        <w:rPr>
          <w:rFonts w:ascii="黑体" w:eastAsia="黑体" w:hAnsi="黑体" w:hint="eastAsia"/>
          <w:color w:val="000000"/>
          <w:sz w:val="32"/>
          <w:szCs w:val="20"/>
        </w:rPr>
        <w:t>四、项目安排</w:t>
      </w:r>
    </w:p>
    <w:p w:rsidR="007F7930" w:rsidRDefault="007F7930" w:rsidP="007F7930">
      <w:pPr>
        <w:snapToGrid w:val="0"/>
        <w:spacing w:line="600" w:lineRule="exact"/>
        <w:ind w:firstLine="645"/>
        <w:rPr>
          <w:rFonts w:ascii="仿宋_GB2312" w:eastAsia="仿宋_GB2312" w:hAnsi="宋体" w:cs="宋体"/>
          <w:color w:val="101010"/>
          <w:kern w:val="0"/>
          <w:sz w:val="32"/>
          <w:szCs w:val="32"/>
        </w:rPr>
      </w:pPr>
      <w:r>
        <w:rPr>
          <w:rFonts w:ascii="仿宋_GB2312" w:eastAsia="仿宋_GB2312" w:hAnsi="宋体" w:cs="宋体" w:hint="eastAsia"/>
          <w:color w:val="101010"/>
          <w:kern w:val="0"/>
          <w:sz w:val="32"/>
          <w:szCs w:val="32"/>
        </w:rPr>
        <w:t>2018年，在6个优先主题申报的项目中，经过专家评审优选20项左右的项目列入2018年省级基础研究计划重点基础研究专项计划，给予20-30万元项目经费支持。</w:t>
      </w:r>
    </w:p>
    <w:p w:rsidR="007F7930" w:rsidRDefault="007F7930" w:rsidP="007F7930">
      <w:pPr>
        <w:snapToGrid w:val="0"/>
        <w:spacing w:line="600" w:lineRule="exact"/>
        <w:ind w:firstLineChars="200" w:firstLine="640"/>
        <w:outlineLvl w:val="0"/>
        <w:rPr>
          <w:rFonts w:ascii="黑体" w:eastAsia="黑体" w:hAnsi="黑体"/>
          <w:color w:val="000000"/>
          <w:sz w:val="32"/>
          <w:szCs w:val="20"/>
        </w:rPr>
      </w:pPr>
      <w:r>
        <w:rPr>
          <w:rFonts w:ascii="黑体" w:eastAsia="黑体" w:hAnsi="黑体" w:hint="eastAsia"/>
          <w:color w:val="000000"/>
          <w:sz w:val="32"/>
          <w:szCs w:val="20"/>
        </w:rPr>
        <w:t>五、申报要求</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申报项目除符合《河北省科技厅关于印发</w:t>
      </w:r>
      <w:r>
        <w:rPr>
          <w:rFonts w:ascii="宋体" w:eastAsia="仿宋_GB2312" w:hAnsi="宋体" w:cs="宋体" w:hint="eastAsia"/>
          <w:bCs/>
          <w:sz w:val="32"/>
          <w:szCs w:val="32"/>
        </w:rPr>
        <w:t>2018</w:t>
      </w:r>
      <w:r>
        <w:rPr>
          <w:rFonts w:ascii="宋体" w:eastAsia="仿宋_GB2312" w:hAnsi="宋体" w:cs="宋体" w:hint="eastAsia"/>
          <w:bCs/>
          <w:sz w:val="32"/>
          <w:szCs w:val="32"/>
        </w:rPr>
        <w:t>年度省级科技计划项目指南编制工作方案的通知》（冀科资函〔</w:t>
      </w:r>
      <w:r>
        <w:rPr>
          <w:rFonts w:ascii="宋体" w:eastAsia="仿宋_GB2312" w:hAnsi="宋体" w:cs="宋体" w:hint="eastAsia"/>
          <w:bCs/>
          <w:sz w:val="32"/>
          <w:szCs w:val="32"/>
        </w:rPr>
        <w:t>2017</w:t>
      </w:r>
      <w:r>
        <w:rPr>
          <w:rFonts w:ascii="宋体" w:eastAsia="仿宋_GB2312" w:hAnsi="宋体" w:cs="宋体" w:hint="eastAsia"/>
          <w:bCs/>
          <w:sz w:val="32"/>
          <w:szCs w:val="32"/>
        </w:rPr>
        <w:t>〕</w:t>
      </w:r>
      <w:r>
        <w:rPr>
          <w:rFonts w:ascii="宋体" w:eastAsia="仿宋_GB2312" w:hAnsi="宋体" w:cs="宋体" w:hint="eastAsia"/>
          <w:bCs/>
          <w:sz w:val="32"/>
          <w:szCs w:val="32"/>
        </w:rPr>
        <w:t>80</w:t>
      </w:r>
      <w:r>
        <w:rPr>
          <w:rFonts w:ascii="宋体" w:eastAsia="仿宋_GB2312" w:hAnsi="宋体" w:cs="宋体" w:hint="eastAsia"/>
          <w:bCs/>
          <w:sz w:val="32"/>
          <w:szCs w:val="32"/>
        </w:rPr>
        <w:t>号）“申报须知”的基本要求外，还应满足以下条件：</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1.</w:t>
      </w:r>
      <w:r>
        <w:rPr>
          <w:rFonts w:ascii="宋体" w:eastAsia="仿宋_GB2312" w:hAnsi="宋体" w:cs="宋体" w:hint="eastAsia"/>
          <w:bCs/>
          <w:sz w:val="32"/>
          <w:szCs w:val="32"/>
        </w:rPr>
        <w:t>符合本年度优先主题的支持方向和重点内容；</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2.</w:t>
      </w:r>
      <w:r>
        <w:rPr>
          <w:rFonts w:ascii="宋体" w:eastAsia="仿宋_GB2312" w:hAnsi="宋体" w:cs="宋体" w:hint="eastAsia"/>
          <w:bCs/>
          <w:sz w:val="32"/>
          <w:szCs w:val="32"/>
        </w:rPr>
        <w:t>针对明确的科学技术问题，具有创新的学术思想，清晰、先进的科学目标和可行的研究工作方案；</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3.</w:t>
      </w:r>
      <w:r>
        <w:rPr>
          <w:rFonts w:ascii="宋体" w:eastAsia="仿宋_GB2312" w:hAnsi="宋体" w:cs="宋体" w:hint="eastAsia"/>
          <w:bCs/>
          <w:sz w:val="32"/>
          <w:szCs w:val="32"/>
        </w:rPr>
        <w:t>申报单位应建有省级以上研发平台，有较强的基础研究能力和科研实验条件。</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4.</w:t>
      </w:r>
      <w:r>
        <w:rPr>
          <w:rFonts w:ascii="宋体" w:eastAsia="仿宋_GB2312" w:hAnsi="宋体" w:cs="宋体" w:hint="eastAsia"/>
          <w:bCs/>
          <w:sz w:val="32"/>
          <w:szCs w:val="32"/>
        </w:rPr>
        <w:t>项目负责人年龄在</w:t>
      </w:r>
      <w:r>
        <w:rPr>
          <w:rFonts w:ascii="宋体" w:eastAsia="仿宋_GB2312" w:hAnsi="宋体" w:cs="宋体" w:hint="eastAsia"/>
          <w:bCs/>
          <w:sz w:val="32"/>
          <w:szCs w:val="32"/>
        </w:rPr>
        <w:t>60</w:t>
      </w:r>
      <w:r>
        <w:rPr>
          <w:rFonts w:ascii="宋体" w:eastAsia="仿宋_GB2312" w:hAnsi="宋体" w:cs="宋体" w:hint="eastAsia"/>
          <w:bCs/>
          <w:sz w:val="32"/>
          <w:szCs w:val="32"/>
        </w:rPr>
        <w:t>周岁以下且具有高级职称，或者年龄在</w:t>
      </w:r>
      <w:r>
        <w:rPr>
          <w:rFonts w:ascii="宋体" w:eastAsia="仿宋_GB2312" w:hAnsi="宋体" w:cs="宋体" w:hint="eastAsia"/>
          <w:bCs/>
          <w:sz w:val="32"/>
          <w:szCs w:val="32"/>
        </w:rPr>
        <w:t>35</w:t>
      </w:r>
      <w:r>
        <w:rPr>
          <w:rFonts w:ascii="宋体" w:eastAsia="仿宋_GB2312" w:hAnsi="宋体" w:cs="宋体" w:hint="eastAsia"/>
          <w:bCs/>
          <w:sz w:val="32"/>
          <w:szCs w:val="32"/>
        </w:rPr>
        <w:t>周岁以下具有博士学位。</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5.</w:t>
      </w:r>
      <w:r>
        <w:rPr>
          <w:rFonts w:ascii="宋体" w:eastAsia="仿宋_GB2312" w:hAnsi="宋体" w:cs="宋体" w:hint="eastAsia"/>
          <w:bCs/>
          <w:sz w:val="32"/>
          <w:szCs w:val="32"/>
        </w:rPr>
        <w:t>具有一定的前期研究基础，项目负责人自</w:t>
      </w:r>
      <w:r>
        <w:rPr>
          <w:rFonts w:ascii="宋体" w:eastAsia="仿宋_GB2312" w:hAnsi="宋体" w:cs="宋体" w:hint="eastAsia"/>
          <w:bCs/>
          <w:sz w:val="32"/>
          <w:szCs w:val="32"/>
        </w:rPr>
        <w:t>2013</w:t>
      </w:r>
      <w:r>
        <w:rPr>
          <w:rFonts w:ascii="宋体" w:eastAsia="仿宋_GB2312" w:hAnsi="宋体" w:cs="宋体" w:hint="eastAsia"/>
          <w:bCs/>
          <w:sz w:val="32"/>
          <w:szCs w:val="32"/>
        </w:rPr>
        <w:t>年至申报日以通讯作者或第一作者身份发表与本项目研究内容相关的</w:t>
      </w:r>
      <w:r>
        <w:rPr>
          <w:rFonts w:ascii="宋体" w:eastAsia="仿宋_GB2312" w:hAnsi="宋体" w:cs="宋体" w:hint="eastAsia"/>
          <w:bCs/>
          <w:sz w:val="32"/>
          <w:szCs w:val="32"/>
        </w:rPr>
        <w:t>SCI</w:t>
      </w:r>
      <w:r>
        <w:rPr>
          <w:rFonts w:ascii="宋体" w:eastAsia="仿宋_GB2312" w:hAnsi="宋体" w:cs="宋体" w:hint="eastAsia"/>
          <w:bCs/>
          <w:sz w:val="32"/>
          <w:szCs w:val="32"/>
        </w:rPr>
        <w:t>和</w:t>
      </w:r>
      <w:r>
        <w:rPr>
          <w:rFonts w:ascii="宋体" w:eastAsia="仿宋_GB2312" w:hAnsi="宋体" w:cs="宋体" w:hint="eastAsia"/>
          <w:bCs/>
          <w:sz w:val="32"/>
          <w:szCs w:val="32"/>
        </w:rPr>
        <w:t>EI</w:t>
      </w:r>
      <w:r>
        <w:rPr>
          <w:rFonts w:ascii="宋体" w:eastAsia="仿宋_GB2312" w:hAnsi="宋体" w:cs="宋体" w:hint="eastAsia"/>
          <w:bCs/>
          <w:sz w:val="32"/>
          <w:szCs w:val="32"/>
        </w:rPr>
        <w:t>收录论文</w:t>
      </w:r>
      <w:r>
        <w:rPr>
          <w:rFonts w:ascii="宋体" w:eastAsia="仿宋_GB2312" w:hAnsi="宋体" w:cs="宋体" w:hint="eastAsia"/>
          <w:bCs/>
          <w:sz w:val="32"/>
          <w:szCs w:val="32"/>
        </w:rPr>
        <w:t>3</w:t>
      </w:r>
      <w:r>
        <w:rPr>
          <w:rFonts w:ascii="宋体" w:eastAsia="仿宋_GB2312" w:hAnsi="宋体" w:cs="宋体" w:hint="eastAsia"/>
          <w:bCs/>
          <w:sz w:val="32"/>
          <w:szCs w:val="32"/>
        </w:rPr>
        <w:t>篇以上，或发表中文核心期刊论文</w:t>
      </w:r>
      <w:r>
        <w:rPr>
          <w:rFonts w:ascii="宋体" w:eastAsia="仿宋_GB2312" w:hAnsi="宋体" w:cs="宋体" w:hint="eastAsia"/>
          <w:bCs/>
          <w:sz w:val="32"/>
          <w:szCs w:val="32"/>
        </w:rPr>
        <w:t>6</w:t>
      </w:r>
      <w:r>
        <w:rPr>
          <w:rFonts w:ascii="宋体" w:eastAsia="仿宋_GB2312" w:hAnsi="宋体" w:cs="宋体" w:hint="eastAsia"/>
          <w:bCs/>
          <w:sz w:val="32"/>
          <w:szCs w:val="32"/>
        </w:rPr>
        <w:t>篇以上（</w:t>
      </w:r>
      <w:r>
        <w:rPr>
          <w:rFonts w:ascii="宋体" w:eastAsia="仿宋_GB2312" w:hAnsi="宋体" w:cs="宋体" w:hint="eastAsia"/>
          <w:bCs/>
          <w:sz w:val="32"/>
          <w:szCs w:val="32"/>
        </w:rPr>
        <w:t>1</w:t>
      </w:r>
      <w:r>
        <w:rPr>
          <w:rFonts w:ascii="宋体" w:eastAsia="仿宋_GB2312" w:hAnsi="宋体" w:cs="宋体" w:hint="eastAsia"/>
          <w:bCs/>
          <w:sz w:val="32"/>
          <w:szCs w:val="32"/>
        </w:rPr>
        <w:t>篇</w:t>
      </w:r>
      <w:r>
        <w:rPr>
          <w:rFonts w:ascii="宋体" w:eastAsia="仿宋_GB2312" w:hAnsi="宋体" w:cs="宋体" w:hint="eastAsia"/>
          <w:bCs/>
          <w:sz w:val="32"/>
          <w:szCs w:val="32"/>
        </w:rPr>
        <w:t>SCI</w:t>
      </w:r>
      <w:r>
        <w:rPr>
          <w:rFonts w:ascii="宋体" w:eastAsia="仿宋_GB2312" w:hAnsi="宋体" w:cs="宋体" w:hint="eastAsia"/>
          <w:bCs/>
          <w:sz w:val="32"/>
          <w:szCs w:val="32"/>
        </w:rPr>
        <w:t>或</w:t>
      </w:r>
      <w:r>
        <w:rPr>
          <w:rFonts w:ascii="宋体" w:eastAsia="仿宋_GB2312" w:hAnsi="宋体" w:cs="宋体" w:hint="eastAsia"/>
          <w:bCs/>
          <w:sz w:val="32"/>
          <w:szCs w:val="32"/>
        </w:rPr>
        <w:t>EI</w:t>
      </w:r>
      <w:r>
        <w:rPr>
          <w:rFonts w:ascii="宋体" w:eastAsia="仿宋_GB2312" w:hAnsi="宋体" w:cs="宋体" w:hint="eastAsia"/>
          <w:bCs/>
          <w:sz w:val="32"/>
          <w:szCs w:val="32"/>
        </w:rPr>
        <w:t>收录论文等同于</w:t>
      </w:r>
      <w:r>
        <w:rPr>
          <w:rFonts w:ascii="宋体" w:eastAsia="仿宋_GB2312" w:hAnsi="宋体" w:cs="宋体" w:hint="eastAsia"/>
          <w:bCs/>
          <w:sz w:val="32"/>
          <w:szCs w:val="32"/>
        </w:rPr>
        <w:t>2</w:t>
      </w:r>
      <w:r>
        <w:rPr>
          <w:rFonts w:ascii="宋体" w:eastAsia="仿宋_GB2312" w:hAnsi="宋体" w:cs="宋体" w:hint="eastAsia"/>
          <w:bCs/>
          <w:sz w:val="32"/>
          <w:szCs w:val="32"/>
        </w:rPr>
        <w:t>篇中文核心期刊论文）。</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6.</w:t>
      </w:r>
      <w:r>
        <w:rPr>
          <w:rFonts w:ascii="宋体" w:eastAsia="仿宋_GB2312" w:hAnsi="宋体" w:cs="宋体" w:hint="eastAsia"/>
          <w:bCs/>
          <w:sz w:val="32"/>
          <w:szCs w:val="32"/>
        </w:rPr>
        <w:t>项目执行期限为</w:t>
      </w:r>
      <w:r>
        <w:rPr>
          <w:rFonts w:ascii="宋体" w:eastAsia="仿宋_GB2312" w:hAnsi="宋体" w:cs="宋体" w:hint="eastAsia"/>
          <w:bCs/>
          <w:sz w:val="32"/>
          <w:szCs w:val="32"/>
        </w:rPr>
        <w:t>3-5</w:t>
      </w:r>
      <w:r>
        <w:rPr>
          <w:rFonts w:ascii="宋体" w:eastAsia="仿宋_GB2312" w:hAnsi="宋体" w:cs="宋体" w:hint="eastAsia"/>
          <w:bCs/>
          <w:sz w:val="32"/>
          <w:szCs w:val="32"/>
        </w:rPr>
        <w:t>年，申请资助经费额不超过</w:t>
      </w:r>
      <w:r>
        <w:rPr>
          <w:rFonts w:ascii="宋体" w:eastAsia="仿宋_GB2312" w:hAnsi="宋体" w:cs="宋体" w:hint="eastAsia"/>
          <w:bCs/>
          <w:sz w:val="32"/>
          <w:szCs w:val="32"/>
        </w:rPr>
        <w:t>30</w:t>
      </w:r>
      <w:r>
        <w:rPr>
          <w:rFonts w:ascii="宋体" w:eastAsia="仿宋_GB2312" w:hAnsi="宋体" w:cs="宋体" w:hint="eastAsia"/>
          <w:bCs/>
          <w:sz w:val="32"/>
          <w:szCs w:val="32"/>
        </w:rPr>
        <w:t>万元。</w:t>
      </w:r>
    </w:p>
    <w:p w:rsidR="007F7930" w:rsidRDefault="007F7930" w:rsidP="007F7930">
      <w:pPr>
        <w:widowControl/>
        <w:shd w:val="clear" w:color="auto" w:fill="FFFFFF"/>
        <w:snapToGrid w:val="0"/>
        <w:spacing w:line="60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六、</w:t>
      </w:r>
      <w:r>
        <w:rPr>
          <w:rFonts w:ascii="黑体" w:eastAsia="黑体" w:hAnsi="黑体" w:cs="仿宋_GB2312"/>
          <w:sz w:val="32"/>
          <w:szCs w:val="32"/>
        </w:rPr>
        <w:t>限项</w:t>
      </w:r>
      <w:r>
        <w:rPr>
          <w:rFonts w:ascii="黑体" w:eastAsia="黑体" w:hAnsi="黑体" w:cs="仿宋_GB2312" w:hint="eastAsia"/>
          <w:sz w:val="32"/>
          <w:szCs w:val="32"/>
        </w:rPr>
        <w:t>补充</w:t>
      </w:r>
      <w:r>
        <w:rPr>
          <w:rFonts w:ascii="黑体" w:eastAsia="黑体" w:hAnsi="黑体" w:cs="仿宋_GB2312"/>
          <w:sz w:val="32"/>
          <w:szCs w:val="32"/>
        </w:rPr>
        <w:t>规定</w:t>
      </w:r>
    </w:p>
    <w:p w:rsidR="007F7930" w:rsidRDefault="007F7930" w:rsidP="007F7930">
      <w:pPr>
        <w:widowControl/>
        <w:shd w:val="clear" w:color="auto" w:fill="FFFFFF"/>
        <w:snapToGrid w:val="0"/>
        <w:spacing w:line="600" w:lineRule="exact"/>
        <w:ind w:firstLine="640"/>
        <w:jc w:val="left"/>
        <w:rPr>
          <w:rFonts w:ascii="Verdana" w:hAnsi="Verdana" w:cs="Verdana"/>
          <w:color w:val="000000"/>
          <w:sz w:val="18"/>
          <w:szCs w:val="18"/>
        </w:rPr>
      </w:pPr>
      <w:r>
        <w:rPr>
          <w:rFonts w:ascii="仿宋_GB2312" w:eastAsia="仿宋_GB2312" w:hAnsi="Verdana" w:cs="仿宋_GB2312" w:hint="eastAsia"/>
          <w:color w:val="000000"/>
          <w:kern w:val="0"/>
          <w:sz w:val="32"/>
          <w:szCs w:val="32"/>
          <w:shd w:val="clear" w:color="auto" w:fill="FFFFFF"/>
          <w:lang/>
        </w:rPr>
        <w:t>1.申请人</w:t>
      </w:r>
      <w:r>
        <w:rPr>
          <w:rFonts w:ascii="仿宋_GB2312" w:eastAsia="仿宋_GB2312" w:hAnsi="仿宋_GB2312" w:cs="仿宋_GB2312" w:hint="eastAsia"/>
          <w:sz w:val="32"/>
          <w:szCs w:val="32"/>
        </w:rPr>
        <w:t>必须符合省科技厅申报科技计划项目的有关限项规定。</w:t>
      </w:r>
    </w:p>
    <w:p w:rsidR="007F7930" w:rsidRDefault="007F7930" w:rsidP="007F7930">
      <w:pPr>
        <w:widowControl/>
        <w:shd w:val="clear" w:color="auto" w:fill="FFFFFF"/>
        <w:snapToGrid w:val="0"/>
        <w:spacing w:line="600" w:lineRule="exact"/>
        <w:ind w:firstLine="640"/>
        <w:jc w:val="left"/>
        <w:rPr>
          <w:rFonts w:ascii="Verdana" w:hAnsi="Verdana" w:cs="Verdana"/>
          <w:color w:val="000000"/>
          <w:sz w:val="18"/>
          <w:szCs w:val="18"/>
        </w:rPr>
      </w:pPr>
      <w:r>
        <w:rPr>
          <w:rFonts w:ascii="仿宋_GB2312" w:eastAsia="仿宋_GB2312" w:hAnsi="Verdana" w:cs="仿宋_GB2312" w:hint="eastAsia"/>
          <w:color w:val="000000"/>
          <w:kern w:val="0"/>
          <w:sz w:val="32"/>
          <w:szCs w:val="32"/>
          <w:shd w:val="clear" w:color="auto" w:fill="FFFFFF"/>
          <w:lang/>
        </w:rPr>
        <w:t>2.相同或类似研究内容项目不得重复申报。</w:t>
      </w:r>
    </w:p>
    <w:p w:rsidR="007F7930" w:rsidRDefault="007F7930" w:rsidP="007F7930">
      <w:pPr>
        <w:widowControl/>
        <w:shd w:val="clear" w:color="auto" w:fill="FFFFFF"/>
        <w:snapToGrid w:val="0"/>
        <w:spacing w:line="600" w:lineRule="exact"/>
        <w:ind w:firstLine="640"/>
        <w:jc w:val="left"/>
        <w:rPr>
          <w:rFonts w:ascii="仿宋_GB2312" w:eastAsia="仿宋_GB2312" w:hAnsi="仿宋_GB2312" w:cs="仿宋_GB2312"/>
          <w:sz w:val="32"/>
          <w:szCs w:val="32"/>
        </w:rPr>
      </w:pPr>
      <w:r>
        <w:rPr>
          <w:rFonts w:ascii="仿宋_GB2312" w:eastAsia="仿宋_GB2312" w:hAnsi="Verdana" w:cs="仿宋_GB2312" w:hint="eastAsia"/>
          <w:color w:val="000000"/>
          <w:kern w:val="0"/>
          <w:sz w:val="32"/>
          <w:szCs w:val="32"/>
          <w:shd w:val="clear" w:color="auto" w:fill="FFFFFF"/>
          <w:lang/>
        </w:rPr>
        <w:t>3.不受理本指南优先主题支持方向之外的申报项目。</w:t>
      </w:r>
      <w:r>
        <w:rPr>
          <w:rFonts w:ascii="仿宋_GB2312" w:eastAsia="仿宋_GB2312" w:hAnsi="仿宋_GB2312" w:cs="仿宋_GB2312"/>
          <w:sz w:val="32"/>
          <w:szCs w:val="32"/>
        </w:rPr>
        <w:t xml:space="preserve"> </w:t>
      </w:r>
    </w:p>
    <w:p w:rsidR="007F7930" w:rsidRDefault="007F7930" w:rsidP="007F7930">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4.同一法人单位在同一优先主题下推荐申报的项目不能超过2项；国家重点实验室可选择一个相关优先主题，单独申报1个项目。</w:t>
      </w:r>
    </w:p>
    <w:p w:rsidR="007F7930" w:rsidRDefault="007F7930" w:rsidP="007F7930">
      <w:pPr>
        <w:snapToGrid w:val="0"/>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七、申报材料</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1.</w:t>
      </w:r>
      <w:r>
        <w:rPr>
          <w:rFonts w:ascii="宋体" w:eastAsia="仿宋_GB2312" w:hAnsi="宋体" w:cs="宋体" w:hint="eastAsia"/>
          <w:bCs/>
          <w:sz w:val="32"/>
          <w:szCs w:val="32"/>
        </w:rPr>
        <w:t>项目申报采取网上申报与书面申报并行的方式。网上申报按照“</w:t>
      </w:r>
      <w:r>
        <w:rPr>
          <w:rFonts w:ascii="宋体" w:eastAsia="仿宋_GB2312" w:hAnsi="宋体" w:cs="宋体" w:hint="eastAsia"/>
          <w:bCs/>
          <w:sz w:val="32"/>
          <w:szCs w:val="32"/>
        </w:rPr>
        <w:t>2018</w:t>
      </w:r>
      <w:r>
        <w:rPr>
          <w:rFonts w:ascii="宋体" w:eastAsia="仿宋_GB2312" w:hAnsi="宋体" w:cs="宋体" w:hint="eastAsia"/>
          <w:bCs/>
          <w:sz w:val="32"/>
          <w:szCs w:val="32"/>
        </w:rPr>
        <w:t>年度省级科技计划项目申报须知”，登录“河北省科学技术厅网站</w:t>
      </w:r>
      <w:r>
        <w:rPr>
          <w:rFonts w:ascii="宋体" w:eastAsia="仿宋_GB2312" w:hAnsi="宋体" w:cs="宋体" w:hint="eastAsia"/>
          <w:bCs/>
          <w:sz w:val="32"/>
          <w:szCs w:val="32"/>
        </w:rPr>
        <w:t>-</w:t>
      </w:r>
      <w:r>
        <w:rPr>
          <w:rFonts w:ascii="宋体" w:eastAsia="仿宋_GB2312" w:hAnsi="宋体" w:cs="宋体" w:hint="eastAsia"/>
          <w:bCs/>
          <w:sz w:val="32"/>
          <w:szCs w:val="32"/>
        </w:rPr>
        <w:t>河北省科技计划项目管理平台”填报《河北省基础研究计划重点基础研究专项项目申请书》并上传附件，按规定时间完成网上提交。网上提交后，在线打印申请书及附件纸质材料一式</w:t>
      </w:r>
      <w:r>
        <w:rPr>
          <w:rFonts w:ascii="宋体" w:eastAsia="仿宋_GB2312" w:hAnsi="宋体" w:cs="宋体" w:hint="eastAsia"/>
          <w:bCs/>
          <w:sz w:val="32"/>
          <w:szCs w:val="32"/>
        </w:rPr>
        <w:t>5</w:t>
      </w:r>
      <w:r>
        <w:rPr>
          <w:rFonts w:ascii="宋体" w:eastAsia="仿宋_GB2312" w:hAnsi="宋体" w:cs="宋体" w:hint="eastAsia"/>
          <w:bCs/>
          <w:sz w:val="32"/>
          <w:szCs w:val="32"/>
        </w:rPr>
        <w:t>份，签字并加盖申报单位公章和归口管理部门专用章。纸质材料应与电子版材料完全一致。</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2.</w:t>
      </w:r>
      <w:r>
        <w:rPr>
          <w:rFonts w:ascii="宋体" w:eastAsia="仿宋_GB2312" w:hAnsi="宋体" w:cs="宋体" w:hint="eastAsia"/>
          <w:bCs/>
          <w:sz w:val="32"/>
          <w:szCs w:val="32"/>
        </w:rPr>
        <w:t>申请书附件包括：符合申报条件要求的中文核心期刊封面、目录及论文首页复印件（不需提交论文全文）；被</w:t>
      </w:r>
      <w:r>
        <w:rPr>
          <w:rFonts w:ascii="宋体" w:eastAsia="仿宋_GB2312" w:hAnsi="宋体" w:cs="宋体" w:hint="eastAsia"/>
          <w:bCs/>
          <w:sz w:val="32"/>
          <w:szCs w:val="32"/>
        </w:rPr>
        <w:t>SCI</w:t>
      </w:r>
      <w:r>
        <w:rPr>
          <w:rFonts w:ascii="宋体" w:eastAsia="仿宋_GB2312" w:hAnsi="宋体" w:cs="宋体" w:hint="eastAsia"/>
          <w:bCs/>
          <w:sz w:val="32"/>
          <w:szCs w:val="32"/>
        </w:rPr>
        <w:t>或</w:t>
      </w:r>
      <w:r>
        <w:rPr>
          <w:rFonts w:ascii="宋体" w:eastAsia="仿宋_GB2312" w:hAnsi="宋体" w:cs="宋体" w:hint="eastAsia"/>
          <w:bCs/>
          <w:sz w:val="32"/>
          <w:szCs w:val="32"/>
        </w:rPr>
        <w:t>EI</w:t>
      </w:r>
      <w:r>
        <w:rPr>
          <w:rFonts w:ascii="宋体" w:eastAsia="仿宋_GB2312" w:hAnsi="宋体" w:cs="宋体" w:hint="eastAsia"/>
          <w:bCs/>
          <w:sz w:val="32"/>
          <w:szCs w:val="32"/>
        </w:rPr>
        <w:t>收录的论文正文首页和具有检索资质机构开具的国际三大索引收录检索证明复印件。</w:t>
      </w:r>
    </w:p>
    <w:p w:rsidR="007F7930" w:rsidRDefault="007F7930" w:rsidP="007F7930">
      <w:pPr>
        <w:snapToGrid w:val="0"/>
        <w:spacing w:line="600" w:lineRule="exact"/>
        <w:ind w:firstLineChars="200" w:firstLine="640"/>
        <w:rPr>
          <w:rFonts w:ascii="宋体" w:eastAsia="仿宋_GB2312" w:hAnsi="宋体" w:cs="宋体"/>
          <w:bCs/>
          <w:sz w:val="32"/>
          <w:szCs w:val="32"/>
        </w:rPr>
      </w:pPr>
      <w:r>
        <w:rPr>
          <w:rFonts w:ascii="宋体" w:eastAsia="仿宋_GB2312" w:hAnsi="宋体" w:cs="宋体" w:hint="eastAsia"/>
          <w:bCs/>
          <w:sz w:val="32"/>
          <w:szCs w:val="32"/>
        </w:rPr>
        <w:t>3.</w:t>
      </w:r>
      <w:r>
        <w:rPr>
          <w:rFonts w:ascii="宋体" w:eastAsia="仿宋_GB2312" w:hAnsi="宋体" w:cs="宋体" w:hint="eastAsia"/>
          <w:bCs/>
          <w:sz w:val="32"/>
          <w:szCs w:val="32"/>
        </w:rPr>
        <w:t>多家单位联合申报的项目，须在申请书中明确各自承担的工作和任务，并附上合作协议或合同文本。</w:t>
      </w:r>
    </w:p>
    <w:p w:rsidR="007F7930" w:rsidRDefault="007F7930" w:rsidP="007F7930">
      <w:pPr>
        <w:snapToGrid w:val="0"/>
        <w:spacing w:line="600" w:lineRule="exact"/>
        <w:ind w:firstLineChars="200" w:firstLine="640"/>
        <w:outlineLvl w:val="0"/>
        <w:rPr>
          <w:rFonts w:ascii="黑体" w:eastAsia="黑体" w:hAnsi="黑体"/>
          <w:color w:val="000000"/>
          <w:sz w:val="32"/>
          <w:szCs w:val="20"/>
        </w:rPr>
      </w:pPr>
      <w:r>
        <w:rPr>
          <w:rFonts w:ascii="黑体" w:eastAsia="黑体" w:hAnsi="黑体" w:hint="eastAsia"/>
          <w:color w:val="000000"/>
          <w:sz w:val="32"/>
          <w:szCs w:val="20"/>
        </w:rPr>
        <w:t>八、受理与咨询电话</w:t>
      </w:r>
    </w:p>
    <w:p w:rsidR="007F7930" w:rsidRDefault="007F7930" w:rsidP="007F7930">
      <w:pPr>
        <w:snapToGrid w:val="0"/>
        <w:spacing w:line="600" w:lineRule="exact"/>
        <w:ind w:firstLineChars="200" w:firstLine="640"/>
        <w:rPr>
          <w:rFonts w:ascii="仿宋_GB2312" w:eastAsia="仿宋_GB2312" w:hAnsi="宋体" w:cs="宋体"/>
          <w:color w:val="101010"/>
          <w:kern w:val="0"/>
          <w:sz w:val="32"/>
          <w:szCs w:val="32"/>
        </w:rPr>
      </w:pPr>
      <w:r>
        <w:rPr>
          <w:rFonts w:ascii="仿宋_GB2312" w:eastAsia="仿宋_GB2312" w:hAnsi="宋体" w:cs="宋体" w:hint="eastAsia"/>
          <w:color w:val="101010"/>
          <w:kern w:val="0"/>
          <w:sz w:val="32"/>
          <w:szCs w:val="32"/>
        </w:rPr>
        <w:t xml:space="preserve">科技平台建设与基础研究处   </w:t>
      </w:r>
    </w:p>
    <w:p w:rsidR="007F7930" w:rsidRDefault="007F7930" w:rsidP="007F7930">
      <w:pPr>
        <w:snapToGrid w:val="0"/>
        <w:spacing w:line="600" w:lineRule="exact"/>
        <w:ind w:firstLineChars="200" w:firstLine="640"/>
        <w:rPr>
          <w:rFonts w:ascii="仿宋_GB2312" w:eastAsia="仿宋_GB2312" w:hAnsi="宋体" w:cs="宋体"/>
          <w:color w:val="101010"/>
          <w:kern w:val="0"/>
          <w:sz w:val="32"/>
          <w:szCs w:val="32"/>
        </w:rPr>
      </w:pPr>
      <w:r>
        <w:rPr>
          <w:rFonts w:ascii="仿宋_GB2312" w:eastAsia="仿宋_GB2312" w:hAnsi="宋体" w:cs="宋体" w:hint="eastAsia"/>
          <w:color w:val="101010"/>
          <w:kern w:val="0"/>
          <w:sz w:val="32"/>
          <w:szCs w:val="32"/>
        </w:rPr>
        <w:t>0311-85885556、0311-85813206</w:t>
      </w:r>
    </w:p>
    <w:p w:rsidR="007F7930" w:rsidRDefault="007F7930" w:rsidP="007F7930">
      <w:pPr>
        <w:snapToGrid w:val="0"/>
        <w:spacing w:line="600" w:lineRule="exact"/>
        <w:ind w:firstLineChars="200" w:firstLine="640"/>
        <w:outlineLvl w:val="0"/>
        <w:rPr>
          <w:rFonts w:ascii="黑体" w:eastAsia="黑体" w:hAnsi="黑体"/>
          <w:color w:val="000000"/>
          <w:sz w:val="32"/>
          <w:szCs w:val="20"/>
        </w:rPr>
      </w:pPr>
      <w:r>
        <w:rPr>
          <w:rFonts w:ascii="黑体" w:eastAsia="黑体" w:hAnsi="黑体" w:hint="eastAsia"/>
          <w:color w:val="000000"/>
          <w:sz w:val="32"/>
          <w:szCs w:val="20"/>
        </w:rPr>
        <w:t>九、申报受理时间和地点</w:t>
      </w:r>
    </w:p>
    <w:p w:rsidR="007F7930" w:rsidRDefault="007F7930" w:rsidP="007F7930">
      <w:pPr>
        <w:snapToGrid w:val="0"/>
        <w:spacing w:line="600" w:lineRule="exact"/>
        <w:ind w:firstLineChars="200" w:firstLine="560"/>
        <w:rPr>
          <w:rFonts w:ascii="仿宋_GB2312" w:eastAsia="仿宋_GB2312" w:hAnsi="宋体" w:cs="宋体"/>
          <w:color w:val="101010"/>
          <w:spacing w:val="-20"/>
          <w:kern w:val="0"/>
          <w:sz w:val="32"/>
          <w:szCs w:val="32"/>
        </w:rPr>
      </w:pPr>
      <w:r>
        <w:rPr>
          <w:rFonts w:ascii="仿宋_GB2312" w:eastAsia="仿宋_GB2312" w:hAnsi="宋体" w:cs="宋体" w:hint="eastAsia"/>
          <w:color w:val="101010"/>
          <w:spacing w:val="-20"/>
          <w:kern w:val="0"/>
          <w:sz w:val="32"/>
          <w:szCs w:val="32"/>
        </w:rPr>
        <w:t>网上项目申报受理时间：2017年7月7日- 8月3日24时。</w:t>
      </w:r>
    </w:p>
    <w:p w:rsidR="007F7930" w:rsidRDefault="007F7930" w:rsidP="007F7930">
      <w:pPr>
        <w:snapToGrid w:val="0"/>
        <w:spacing w:line="600" w:lineRule="exact"/>
        <w:ind w:firstLineChars="200" w:firstLine="560"/>
        <w:rPr>
          <w:rFonts w:ascii="仿宋_GB2312" w:eastAsia="仿宋_GB2312" w:hAnsi="宋体" w:cs="宋体"/>
          <w:color w:val="101010"/>
          <w:spacing w:val="-20"/>
          <w:kern w:val="0"/>
          <w:sz w:val="32"/>
          <w:szCs w:val="32"/>
        </w:rPr>
      </w:pPr>
      <w:r>
        <w:rPr>
          <w:rFonts w:ascii="仿宋_GB2312" w:eastAsia="仿宋_GB2312" w:hAnsi="宋体" w:cs="宋体" w:hint="eastAsia"/>
          <w:color w:val="101010"/>
          <w:spacing w:val="-20"/>
          <w:kern w:val="0"/>
          <w:sz w:val="32"/>
          <w:szCs w:val="32"/>
        </w:rPr>
        <w:t>纸质申请书送达截止受理时间：2017年8月1日-8月7日17时。</w:t>
      </w:r>
    </w:p>
    <w:p w:rsidR="007F7930" w:rsidRDefault="007F7930" w:rsidP="007F7930">
      <w:pPr>
        <w:snapToGrid w:val="0"/>
        <w:spacing w:line="600" w:lineRule="exact"/>
        <w:ind w:firstLineChars="177" w:firstLine="566"/>
        <w:rPr>
          <w:rFonts w:ascii="仿宋_GB2312" w:eastAsia="仿宋_GB2312" w:hAnsi="宋体" w:cs="宋体"/>
          <w:color w:val="101010"/>
          <w:kern w:val="0"/>
          <w:sz w:val="32"/>
          <w:szCs w:val="32"/>
        </w:rPr>
      </w:pPr>
      <w:r>
        <w:rPr>
          <w:rFonts w:ascii="仿宋_GB2312" w:eastAsia="仿宋_GB2312" w:hAnsi="宋体" w:cs="宋体" w:hint="eastAsia"/>
          <w:color w:val="101010"/>
          <w:kern w:val="0"/>
          <w:sz w:val="32"/>
          <w:szCs w:val="32"/>
        </w:rPr>
        <w:t>纸质申请书受理地点：河北省石家庄市裕华东路105号科技大厦1227房间（邮编050021）。</w:t>
      </w:r>
    </w:p>
    <w:p w:rsidR="007F7930" w:rsidRDefault="007F7930" w:rsidP="007F7930">
      <w:pPr>
        <w:rPr>
          <w:rFonts w:ascii="仿宋_GB2312" w:eastAsia="仿宋_GB2312" w:hAnsi="楷体" w:cs="仿宋_GB2312"/>
          <w:color w:val="101010"/>
          <w:sz w:val="32"/>
          <w:szCs w:val="32"/>
          <w:lang/>
        </w:rPr>
      </w:pPr>
    </w:p>
    <w:p w:rsidR="00DB0B1A" w:rsidRPr="007F7930" w:rsidRDefault="00DB0B1A">
      <w:bookmarkStart w:id="0" w:name="_GoBack"/>
      <w:bookmarkEnd w:id="0"/>
    </w:p>
    <w:sectPr w:rsidR="00DB0B1A" w:rsidRPr="007F7930" w:rsidSect="001279E8">
      <w:footerReference w:type="even" r:id="rId6"/>
      <w:footerReference w:type="default" r:id="rId7"/>
      <w:pgSz w:w="11906" w:h="16838"/>
      <w:pgMar w:top="2098" w:right="1418" w:bottom="1418" w:left="1418"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100" w:rsidRDefault="00D87100" w:rsidP="0083109C">
      <w:r>
        <w:separator/>
      </w:r>
    </w:p>
  </w:endnote>
  <w:endnote w:type="continuationSeparator" w:id="0">
    <w:p w:rsidR="00D87100" w:rsidRDefault="00D87100" w:rsidP="008310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E8" w:rsidRDefault="0083109C" w:rsidP="00907EDB">
    <w:pPr>
      <w:pStyle w:val="a4"/>
      <w:framePr w:wrap="around" w:vAnchor="text" w:hAnchor="margin" w:xAlign="outside" w:y="1"/>
      <w:rPr>
        <w:rStyle w:val="a3"/>
      </w:rPr>
    </w:pPr>
    <w:r>
      <w:rPr>
        <w:rStyle w:val="a3"/>
      </w:rPr>
      <w:fldChar w:fldCharType="begin"/>
    </w:r>
    <w:r w:rsidR="007F7930">
      <w:rPr>
        <w:rStyle w:val="a3"/>
      </w:rPr>
      <w:instrText xml:space="preserve">PAGE  </w:instrText>
    </w:r>
    <w:r>
      <w:rPr>
        <w:rStyle w:val="a3"/>
      </w:rPr>
      <w:fldChar w:fldCharType="end"/>
    </w:r>
  </w:p>
  <w:p w:rsidR="001279E8" w:rsidRDefault="00D87100" w:rsidP="001279E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E8" w:rsidRPr="001279E8" w:rsidRDefault="0083109C" w:rsidP="00907EDB">
    <w:pPr>
      <w:pStyle w:val="a4"/>
      <w:framePr w:wrap="around" w:vAnchor="text" w:hAnchor="margin" w:xAlign="outside" w:y="1"/>
      <w:rPr>
        <w:rStyle w:val="a3"/>
        <w:rFonts w:ascii="宋体" w:hAnsi="宋体"/>
        <w:sz w:val="28"/>
        <w:szCs w:val="28"/>
      </w:rPr>
    </w:pPr>
    <w:r w:rsidRPr="001279E8">
      <w:rPr>
        <w:rStyle w:val="a3"/>
        <w:rFonts w:ascii="宋体" w:hAnsi="宋体"/>
        <w:sz w:val="28"/>
        <w:szCs w:val="28"/>
      </w:rPr>
      <w:fldChar w:fldCharType="begin"/>
    </w:r>
    <w:r w:rsidR="007F7930" w:rsidRPr="001279E8">
      <w:rPr>
        <w:rStyle w:val="a3"/>
        <w:rFonts w:ascii="宋体" w:hAnsi="宋体"/>
        <w:sz w:val="28"/>
        <w:szCs w:val="28"/>
      </w:rPr>
      <w:instrText xml:space="preserve">PAGE  </w:instrText>
    </w:r>
    <w:r w:rsidRPr="001279E8">
      <w:rPr>
        <w:rStyle w:val="a3"/>
        <w:rFonts w:ascii="宋体" w:hAnsi="宋体"/>
        <w:sz w:val="28"/>
        <w:szCs w:val="28"/>
      </w:rPr>
      <w:fldChar w:fldCharType="separate"/>
    </w:r>
    <w:r w:rsidR="00EA52C4">
      <w:rPr>
        <w:rStyle w:val="a3"/>
        <w:rFonts w:ascii="宋体" w:hAnsi="宋体"/>
        <w:noProof/>
        <w:sz w:val="28"/>
        <w:szCs w:val="28"/>
      </w:rPr>
      <w:t>- 2 -</w:t>
    </w:r>
    <w:r w:rsidRPr="001279E8">
      <w:rPr>
        <w:rStyle w:val="a3"/>
        <w:rFonts w:ascii="宋体" w:hAnsi="宋体"/>
        <w:sz w:val="28"/>
        <w:szCs w:val="28"/>
      </w:rPr>
      <w:fldChar w:fldCharType="end"/>
    </w:r>
  </w:p>
  <w:p w:rsidR="001279E8" w:rsidRDefault="00D87100" w:rsidP="001279E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100" w:rsidRDefault="00D87100" w:rsidP="0083109C">
      <w:r>
        <w:separator/>
      </w:r>
    </w:p>
  </w:footnote>
  <w:footnote w:type="continuationSeparator" w:id="0">
    <w:p w:rsidR="00D87100" w:rsidRDefault="00D87100" w:rsidP="008310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7930"/>
    <w:rsid w:val="007F7930"/>
    <w:rsid w:val="0083109C"/>
    <w:rsid w:val="00D87100"/>
    <w:rsid w:val="00DB0B1A"/>
    <w:rsid w:val="00EA52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9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7F7930"/>
  </w:style>
  <w:style w:type="character" w:customStyle="1" w:styleId="Char">
    <w:name w:val="页脚 Char"/>
    <w:basedOn w:val="a0"/>
    <w:link w:val="a4"/>
    <w:uiPriority w:val="99"/>
    <w:qFormat/>
    <w:rsid w:val="007F7930"/>
    <w:rPr>
      <w:sz w:val="18"/>
      <w:szCs w:val="18"/>
    </w:rPr>
  </w:style>
  <w:style w:type="paragraph" w:styleId="a4">
    <w:name w:val="footer"/>
    <w:basedOn w:val="a"/>
    <w:link w:val="Char"/>
    <w:uiPriority w:val="99"/>
    <w:unhideWhenUsed/>
    <w:qFormat/>
    <w:rsid w:val="007F79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7F7930"/>
    <w:rPr>
      <w:rFonts w:ascii="Calibri" w:eastAsia="宋体" w:hAnsi="Calibri" w:cs="Times New Roman"/>
      <w:sz w:val="18"/>
      <w:szCs w:val="18"/>
    </w:rPr>
  </w:style>
  <w:style w:type="paragraph" w:styleId="a5">
    <w:name w:val="header"/>
    <w:basedOn w:val="a"/>
    <w:link w:val="Char0"/>
    <w:uiPriority w:val="99"/>
    <w:semiHidden/>
    <w:unhideWhenUsed/>
    <w:rsid w:val="00EA52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A52C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9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7F7930"/>
  </w:style>
  <w:style w:type="character" w:customStyle="1" w:styleId="Char">
    <w:name w:val="页脚 Char"/>
    <w:basedOn w:val="a0"/>
    <w:link w:val="a4"/>
    <w:uiPriority w:val="99"/>
    <w:qFormat/>
    <w:rsid w:val="007F7930"/>
    <w:rPr>
      <w:sz w:val="18"/>
      <w:szCs w:val="18"/>
    </w:rPr>
  </w:style>
  <w:style w:type="paragraph" w:styleId="a4">
    <w:name w:val="footer"/>
    <w:basedOn w:val="a"/>
    <w:link w:val="Char"/>
    <w:uiPriority w:val="99"/>
    <w:unhideWhenUsed/>
    <w:qFormat/>
    <w:rsid w:val="007F79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7F793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2017-07-13T07:04:00Z</dcterms:created>
  <dcterms:modified xsi:type="dcterms:W3CDTF">2017-07-13T07:04:00Z</dcterms:modified>
</cp:coreProperties>
</file>