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 w:val="24"/>
          <w:szCs w:val="24"/>
        </w:rPr>
      </w:pPr>
      <w:r w:rsidRPr="000C1133">
        <w:rPr>
          <w:rFonts w:ascii="宋体" w:eastAsia="宋体" w:hAnsi="宋体" w:cs="宋体" w:hint="eastAsia"/>
          <w:b/>
          <w:bCs/>
          <w:kern w:val="0"/>
          <w:sz w:val="24"/>
          <w:szCs w:val="24"/>
        </w:rPr>
        <w:t>国际城市论坛京津冀协同发展2016年年会专家演讲研究选题方向</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本研究选题方向仅供参考，专家也可根据自己的研究领域自行确定研究选题。</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0C1133">
        <w:rPr>
          <w:rFonts w:ascii="宋体" w:eastAsia="宋体" w:hAnsi="宋体" w:cs="宋体" w:hint="eastAsia"/>
          <w:b/>
          <w:bCs/>
          <w:kern w:val="0"/>
        </w:rPr>
        <w:t>一、主论坛：京津冀协同发展：五大理念与战略行动</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1.五大发展理念与京津冀协同发展新思路、新模式与新路径</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2.京津冀协同发展新进展、新困境与新探索</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3.供给侧改革与京津冀协同发展战略调整</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4.建设以首都为核心的世界级城市群</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5.打造中国经济发展新的支撑带</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6.人口经济密集地区优化开发模式探索</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7.打造现代化新型首都圈</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8.京津冀协同发展对环渤海地区北方腹地的作用</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9.走出一条中国特色解决“大城市病”的新路子</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10.疏解北京非首都功能与优化提升首都核心功能</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11.疏解北京非首都功能中的市场机制和政府作用</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12.北京国际一流的和谐宜居之都建设</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13.京津冀协同发展的空间布局和城镇体系</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14.调整优化京津冀行政区划设置</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15.城市副中心建设与强化首都功能定位研究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16.优化北京空间布局研究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17.北京腾退空间再利用研究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18.北京老城区空间重组的战略研究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0C1133">
        <w:rPr>
          <w:rFonts w:ascii="宋体" w:eastAsia="宋体" w:hAnsi="宋体" w:cs="宋体" w:hint="eastAsia"/>
          <w:b/>
          <w:bCs/>
          <w:kern w:val="0"/>
        </w:rPr>
        <w:t>二、分论坛一：创新发展</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lastRenderedPageBreak/>
        <w:t>19.京津冀协同创新新进展、新困境与新探索</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20.京津冀协同发展中创新驱动新动力形成机制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21.京津冀大众</w:t>
      </w:r>
      <w:hyperlink r:id="rId6" w:history="1">
        <w:r w:rsidRPr="000C1133">
          <w:rPr>
            <w:rFonts w:ascii="宋体" w:eastAsia="宋体" w:hAnsi="宋体" w:cs="宋体" w:hint="eastAsia"/>
            <w:kern w:val="0"/>
          </w:rPr>
          <w:t>创业</w:t>
        </w:r>
      </w:hyperlink>
      <w:r w:rsidRPr="00170768">
        <w:rPr>
          <w:rFonts w:ascii="宋体" w:eastAsia="宋体" w:hAnsi="宋体" w:cs="宋体" w:hint="eastAsia"/>
          <w:kern w:val="0"/>
          <w:szCs w:val="21"/>
        </w:rPr>
        <w:t>、万众创新体制机制研究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22.深化科技体制改革，推动形成京津冀协同创新共同体</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23.京津冀打造我国自主创新重要源头和原始创新主要策源地</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24.北京构建“高精尖”经济结构</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25.京津冀实施“互联网+”战略的目标与实现路径研究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26.京津冀大数据产业发展研究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27.建立区域大数据中心</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28.大数据驱动的京津冀治理体系和治理能力现代化</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29.大数据视阈下京津冀行政管理体制改革创新</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30.京津冀智慧城市体系建设</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31.北京大力发展服务经济、知识经济、绿色经济</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32.推动中关村国家自主创新示范区政策共享，打造跨京津冀科技创新园区链</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33.构建分工合理的创新发展格局</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34.加强重点领域关键技术联合攻关和集成应用</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35.建立健全企业主导产业技术研发创新的体制机制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36.推进三省市技术市场一体化建设</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37.提高科技服务机构的专业服务能力</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38.构建多功能、多层次科技金融服务体系</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39.完善科技成果转化平台市场化运营机制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40.建立和完善京津冀创新人才自由流动、合理布局的体制机制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lastRenderedPageBreak/>
        <w:t>41.文化创新与京津冀世界级城市群建设</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42.北京全国文化中心建设</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43.首都</w:t>
      </w:r>
      <w:hyperlink r:id="rId7" w:history="1">
        <w:r w:rsidRPr="000C1133">
          <w:rPr>
            <w:rFonts w:ascii="宋体" w:eastAsia="宋体" w:hAnsi="宋体" w:cs="宋体" w:hint="eastAsia"/>
            <w:kern w:val="0"/>
          </w:rPr>
          <w:t>历史</w:t>
        </w:r>
      </w:hyperlink>
      <w:r w:rsidRPr="00170768">
        <w:rPr>
          <w:rFonts w:ascii="宋体" w:eastAsia="宋体" w:hAnsi="宋体" w:cs="宋体" w:hint="eastAsia"/>
          <w:kern w:val="0"/>
          <w:szCs w:val="21"/>
        </w:rPr>
        <w:t>文化名城保护与发展</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0C1133">
        <w:rPr>
          <w:rFonts w:ascii="宋体" w:eastAsia="宋体" w:hAnsi="宋体" w:cs="宋体" w:hint="eastAsia"/>
          <w:b/>
          <w:bCs/>
          <w:kern w:val="0"/>
        </w:rPr>
        <w:t>三、分论坛二：协调发展</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44.京津双城联动实现路径研究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45.建立和完善中央相关部门、北京、天津、河北之间沟通协调机制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46.加快破除制约协同发展和要素流动的体制机制障碍，发挥市场配置资源的决定性作用</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47.建立和完善优势互补、互利共赢的区域一体化发展制度体系</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48.建立和完善以规划统筹促进协同发展的体制机制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49.率先探索和构建跨省区域协调、合作共享新体制与新机制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50.建立和完善企业跨区域服务体系</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51.京津冀一体化背景下</w:t>
      </w:r>
      <w:hyperlink r:id="rId8" w:history="1">
        <w:r w:rsidRPr="000C1133">
          <w:rPr>
            <w:rFonts w:ascii="宋体" w:eastAsia="宋体" w:hAnsi="宋体" w:cs="宋体" w:hint="eastAsia"/>
            <w:kern w:val="0"/>
          </w:rPr>
          <w:t>交通</w:t>
        </w:r>
      </w:hyperlink>
      <w:r w:rsidRPr="00170768">
        <w:rPr>
          <w:rFonts w:ascii="宋体" w:eastAsia="宋体" w:hAnsi="宋体" w:cs="宋体" w:hint="eastAsia"/>
          <w:kern w:val="0"/>
          <w:szCs w:val="21"/>
        </w:rPr>
        <w:t>与物流协同发展研究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52.完善人力资源合理流动和有效配置的相关政策</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53.京津冀协同发展的立法引领和法治保障</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54.完善跨区域法律法规体系</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55.京津冀环境保护立法执法协同合作</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56.京津冀联合举办冬奥会体制机制研究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57.冬奥会与京津冀经济社会发展研究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58.冬奥会背景下京津冀冬季</w:t>
      </w:r>
      <w:hyperlink r:id="rId9" w:history="1">
        <w:r w:rsidRPr="000C1133">
          <w:rPr>
            <w:rFonts w:ascii="宋体" w:eastAsia="宋体" w:hAnsi="宋体" w:cs="宋体" w:hint="eastAsia"/>
            <w:kern w:val="0"/>
          </w:rPr>
          <w:t>旅游</w:t>
        </w:r>
      </w:hyperlink>
      <w:r w:rsidRPr="00170768">
        <w:rPr>
          <w:rFonts w:ascii="宋体" w:eastAsia="宋体" w:hAnsi="宋体" w:cs="宋体" w:hint="eastAsia"/>
          <w:kern w:val="0"/>
          <w:szCs w:val="21"/>
        </w:rPr>
        <w:t>协同发展</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59.京津冀共建示范区先行先试政策措施研究（这些示范区主要包括：北京与河北共建曹妃甸协同发展示范区；北京市密云、延庆和河北省</w:t>
      </w:r>
      <w:hyperlink r:id="rId10" w:history="1">
        <w:r w:rsidRPr="000C1133">
          <w:rPr>
            <w:rFonts w:ascii="宋体" w:eastAsia="宋体" w:hAnsi="宋体" w:cs="宋体" w:hint="eastAsia"/>
            <w:kern w:val="0"/>
          </w:rPr>
          <w:t>张家口</w:t>
        </w:r>
      </w:hyperlink>
      <w:r w:rsidRPr="00170768">
        <w:rPr>
          <w:rFonts w:ascii="宋体" w:eastAsia="宋体" w:hAnsi="宋体" w:cs="宋体" w:hint="eastAsia"/>
          <w:kern w:val="0"/>
          <w:szCs w:val="21"/>
        </w:rPr>
        <w:t>、</w:t>
      </w:r>
      <w:hyperlink r:id="rId11" w:history="1">
        <w:r w:rsidRPr="000C1133">
          <w:rPr>
            <w:rFonts w:ascii="宋体" w:eastAsia="宋体" w:hAnsi="宋体" w:cs="宋体" w:hint="eastAsia"/>
            <w:kern w:val="0"/>
          </w:rPr>
          <w:t>承德</w:t>
        </w:r>
      </w:hyperlink>
      <w:r w:rsidRPr="00170768">
        <w:rPr>
          <w:rFonts w:ascii="宋体" w:eastAsia="宋体" w:hAnsi="宋体" w:cs="宋体" w:hint="eastAsia"/>
          <w:kern w:val="0"/>
          <w:szCs w:val="21"/>
        </w:rPr>
        <w:t>共建生态文明先行示范区；天津生态城国家绿色发展示范区；京津共建滨海一中关村科技园和京津合作示范区）</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lastRenderedPageBreak/>
        <w:t>60.京津冀协同发展改革试点先行先试政策措施研究（这些改革试点主要聚焦在以下领域：（1）北京新机场临空经济区改革试点；（2）亚太经合组织绿色供应链试点；（3）京津冀轨道交通一体化投资试点；（4）京津冀重点城市公交“一卡通”互联互通试点和</w:t>
      </w:r>
      <w:hyperlink r:id="rId12" w:history="1">
        <w:r w:rsidRPr="000C1133">
          <w:rPr>
            <w:rFonts w:ascii="宋体" w:eastAsia="宋体" w:hAnsi="宋体" w:cs="宋体" w:hint="eastAsia"/>
            <w:kern w:val="0"/>
          </w:rPr>
          <w:t>汽车</w:t>
        </w:r>
      </w:hyperlink>
      <w:r w:rsidRPr="00170768">
        <w:rPr>
          <w:rFonts w:ascii="宋体" w:eastAsia="宋体" w:hAnsi="宋体" w:cs="宋体" w:hint="eastAsia"/>
          <w:kern w:val="0"/>
          <w:szCs w:val="21"/>
        </w:rPr>
        <w:t>电子标识试点；（5）京津冀货物多式联运和公路甩挂运输试点；（6）环首都国家公园试点；（7）推进京津冀排污权有偿使用和交易试点；（8）京津冀碳排放权交易试点；（9）京津冀编制自然资源资产负债表和领导干部自然资源资产离任审计试点；（10）京津冀国家级开发区共建跨区域合作园区或合作联盟试点；（11）京津冀经济社会发展规划、城乡规划、土地利用规划、生态环境保护规划等多规合一改革试点；（12）京津冀区域性、跨省域中央垂直管理部门整合改革试点；（13）京津冀社会保障对接试点；（14）京津冀跨地区购买养老服务试点；（15）京津冀</w:t>
      </w:r>
      <w:hyperlink r:id="rId13" w:history="1">
        <w:r w:rsidRPr="000C1133">
          <w:rPr>
            <w:rFonts w:ascii="宋体" w:eastAsia="宋体" w:hAnsi="宋体" w:cs="宋体" w:hint="eastAsia"/>
            <w:kern w:val="0"/>
          </w:rPr>
          <w:t>农民</w:t>
        </w:r>
      </w:hyperlink>
      <w:r w:rsidRPr="00170768">
        <w:rPr>
          <w:rFonts w:ascii="宋体" w:eastAsia="宋体" w:hAnsi="宋体" w:cs="宋体" w:hint="eastAsia"/>
          <w:kern w:val="0"/>
          <w:szCs w:val="21"/>
        </w:rPr>
        <w:t>工进城落户政策试点；（16）京津冀部分市县先行开展高等</w:t>
      </w:r>
      <w:hyperlink r:id="rId14" w:history="1">
        <w:r w:rsidRPr="000C1133">
          <w:rPr>
            <w:rFonts w:ascii="宋体" w:eastAsia="宋体" w:hAnsi="宋体" w:cs="宋体" w:hint="eastAsia"/>
            <w:kern w:val="0"/>
          </w:rPr>
          <w:t>教育</w:t>
        </w:r>
      </w:hyperlink>
      <w:r w:rsidRPr="00170768">
        <w:rPr>
          <w:rFonts w:ascii="宋体" w:eastAsia="宋体" w:hAnsi="宋体" w:cs="宋体" w:hint="eastAsia"/>
          <w:kern w:val="0"/>
          <w:szCs w:val="21"/>
        </w:rPr>
        <w:t>、社会保障、医疗卫生等方面同城化试点；（17）在北京开展服务业扩大开放综合试点；（18）京津冀区域间劳动保障监察、农产品流通、质量安全监管、重大动植物疫病防控等协同机制试点；（19）京津冀国家新型城镇化综合试点；（20）混合所有制经济和民营经济综合改革试点。）</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0C1133">
        <w:rPr>
          <w:rFonts w:ascii="宋体" w:eastAsia="宋体" w:hAnsi="宋体" w:cs="宋体" w:hint="eastAsia"/>
          <w:b/>
          <w:bCs/>
          <w:kern w:val="0"/>
        </w:rPr>
        <w:t>四、分论坛三：绿色发展</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61.京津冀生态协同新进展、新困境与新探索</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62.在疏解北京非首都功能过程中运用市场化手段控制增量政策措施研究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63.京津冀协同发展与土地开发强度</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64.建立和完善国土空间用途管制制度</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65.京津冀生态文明制度体系建设</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66.京津冀联防联控环境污染机制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67.区域循环经济与绿色循环低碳发展</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68.生态保护建设与优化生态安全格局</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69.环首都国家公园和森林公园建设</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70.推进碳汇林建设与增强适应气候变化能力</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71.京津冀地区水资源优化和污染治理</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72.水资源管理与区域水资源承载能力</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lastRenderedPageBreak/>
        <w:t>73.水权交易与双向生态补偿机制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74.京津冀区域</w:t>
      </w:r>
      <w:hyperlink r:id="rId15" w:history="1">
        <w:r w:rsidRPr="000C1133">
          <w:rPr>
            <w:rFonts w:ascii="宋体" w:eastAsia="宋体" w:hAnsi="宋体" w:cs="宋体" w:hint="eastAsia"/>
            <w:kern w:val="0"/>
          </w:rPr>
          <w:t>能源</w:t>
        </w:r>
      </w:hyperlink>
      <w:hyperlink r:id="rId16" w:history="1">
        <w:r w:rsidRPr="000C1133">
          <w:rPr>
            <w:rFonts w:ascii="宋体" w:eastAsia="宋体" w:hAnsi="宋体" w:cs="宋体" w:hint="eastAsia"/>
            <w:kern w:val="0"/>
          </w:rPr>
          <w:t>消费</w:t>
        </w:r>
      </w:hyperlink>
      <w:r w:rsidRPr="00170768">
        <w:rPr>
          <w:rFonts w:ascii="宋体" w:eastAsia="宋体" w:hAnsi="宋体" w:cs="宋体" w:hint="eastAsia"/>
          <w:kern w:val="0"/>
          <w:szCs w:val="21"/>
        </w:rPr>
        <w:t>结构与节能政策研究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75.京津冀产业协同下的能源效率研究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76.新能源规模化发展和综合利用</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77.疏解北京非首都功能与人口调控</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78.疏解北京非首都功能与淘汰高耗能产业</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79.土地节约集约利用与土壤净化</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80.京津冀排污权有偿使用与交易机制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81.自然资源资产负债表和领导干部自然资源资产管理</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0C1133">
        <w:rPr>
          <w:rFonts w:ascii="宋体" w:eastAsia="宋体" w:hAnsi="宋体" w:cs="宋体" w:hint="eastAsia"/>
          <w:b/>
          <w:bCs/>
          <w:kern w:val="0"/>
        </w:rPr>
        <w:t>五、分论坛四：开放发展</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82.京津冀协同发展与“一带一路”战略</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83.CBD在京津冀协同发展中的地位与作用研究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84.提升京津冀国际化水平的思路和路径</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85.建立健全京津冀与国内外其他区域合作机制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86.京津冀基础设施互联互通体制机制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87.推进京津冀港口群、机场群建设</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88.北京新机场临空经济区改革试点建设</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89.中国（天津）自由贸易试验区建设</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90.国内外自贸区发展比较及对天津自贸区发展的启示</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91.中国（天津）自由贸易试验区先行先试政策措施研究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92.吸引国际组织总部落户与提升首都服务国际交往软硬水平</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93.北京、天津国际性智库集聚地建设</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lastRenderedPageBreak/>
        <w:t>94.推进北京服务业扩大开放综合试点建设</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0C1133">
        <w:rPr>
          <w:rFonts w:ascii="宋体" w:eastAsia="宋体" w:hAnsi="宋体" w:cs="宋体" w:hint="eastAsia"/>
          <w:b/>
          <w:bCs/>
          <w:kern w:val="0"/>
        </w:rPr>
        <w:t>六、分论坛五：共享发展</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95.京津冀协同发展与提高百姓获得感</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96.京津冀协同发展下的社会治理问题研究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97.京津冀协同发展过程中的社会心态分析</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98.京津冀协同发展过程中的社会矛盾与社会风险防范</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99.优化京津冀教育资源布局</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100.完善区域教育合作机制</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101.促进高等学校优质教学科研资源共享</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102.逐步提高京津冀公共服务均等化水平</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103.加快建设与产业发展相适应的现代职业教育体系</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104.推动在京医疗资源向京外、京郊疏解，优化医疗资源布局</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105.推动异地养老和康复疗养</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106.京津冀协同发展与完善分级诊疗模式</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107.推动高考、退休保障、医疗异地结算等社会政策顺畅衔接</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108.北京非首都功能疏解承接地区公共服务设施配套建设</w:t>
      </w:r>
    </w:p>
    <w:p w:rsidR="00170768" w:rsidRPr="00170768" w:rsidRDefault="00170768" w:rsidP="00170768">
      <w:pPr>
        <w:widowControl/>
        <w:spacing w:before="100" w:beforeAutospacing="1" w:after="100" w:afterAutospacing="1" w:line="360" w:lineRule="atLeast"/>
        <w:ind w:firstLine="480"/>
        <w:jc w:val="left"/>
        <w:rPr>
          <w:rFonts w:ascii="宋体" w:eastAsia="宋体" w:hAnsi="宋体" w:cs="宋体" w:hint="eastAsia"/>
          <w:kern w:val="0"/>
          <w:szCs w:val="21"/>
        </w:rPr>
      </w:pPr>
      <w:r w:rsidRPr="00170768">
        <w:rPr>
          <w:rFonts w:ascii="宋体" w:eastAsia="宋体" w:hAnsi="宋体" w:cs="宋体" w:hint="eastAsia"/>
          <w:kern w:val="0"/>
          <w:szCs w:val="21"/>
        </w:rPr>
        <w:t>109.完善鼓励人口到疏解地区居住，实现“职住合一”的相关政策措施</w:t>
      </w:r>
    </w:p>
    <w:p w:rsidR="00276DCC" w:rsidRPr="000C1133" w:rsidRDefault="00276DCC"/>
    <w:sectPr w:rsidR="00276DCC" w:rsidRPr="000C11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DCC" w:rsidRDefault="00276DCC" w:rsidP="00170768">
      <w:r>
        <w:separator/>
      </w:r>
    </w:p>
  </w:endnote>
  <w:endnote w:type="continuationSeparator" w:id="1">
    <w:p w:rsidR="00276DCC" w:rsidRDefault="00276DCC" w:rsidP="001707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DCC" w:rsidRDefault="00276DCC" w:rsidP="00170768">
      <w:r>
        <w:separator/>
      </w:r>
    </w:p>
  </w:footnote>
  <w:footnote w:type="continuationSeparator" w:id="1">
    <w:p w:rsidR="00276DCC" w:rsidRDefault="00276DCC" w:rsidP="001707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0768"/>
    <w:rsid w:val="000C1133"/>
    <w:rsid w:val="00170768"/>
    <w:rsid w:val="00276DCC"/>
    <w:rsid w:val="0055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0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0768"/>
    <w:rPr>
      <w:sz w:val="18"/>
      <w:szCs w:val="18"/>
    </w:rPr>
  </w:style>
  <w:style w:type="paragraph" w:styleId="a4">
    <w:name w:val="footer"/>
    <w:basedOn w:val="a"/>
    <w:link w:val="Char0"/>
    <w:uiPriority w:val="99"/>
    <w:semiHidden/>
    <w:unhideWhenUsed/>
    <w:rsid w:val="00170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0768"/>
    <w:rPr>
      <w:sz w:val="18"/>
      <w:szCs w:val="18"/>
    </w:rPr>
  </w:style>
  <w:style w:type="character" w:styleId="a5">
    <w:name w:val="Hyperlink"/>
    <w:basedOn w:val="a0"/>
    <w:uiPriority w:val="99"/>
    <w:semiHidden/>
    <w:unhideWhenUsed/>
    <w:rsid w:val="00170768"/>
    <w:rPr>
      <w:strike w:val="0"/>
      <w:dstrike w:val="0"/>
      <w:color w:val="0000FF"/>
      <w:u w:val="none"/>
      <w:effect w:val="none"/>
    </w:rPr>
  </w:style>
  <w:style w:type="character" w:styleId="a6">
    <w:name w:val="Strong"/>
    <w:basedOn w:val="a0"/>
    <w:uiPriority w:val="22"/>
    <w:qFormat/>
    <w:rsid w:val="00170768"/>
    <w:rPr>
      <w:b/>
      <w:bCs/>
    </w:rPr>
  </w:style>
</w:styles>
</file>

<file path=word/webSettings.xml><?xml version="1.0" encoding="utf-8"?>
<w:webSettings xmlns:r="http://schemas.openxmlformats.org/officeDocument/2006/relationships" xmlns:w="http://schemas.openxmlformats.org/wordprocessingml/2006/main">
  <w:divs>
    <w:div w:id="754522009">
      <w:bodyDiv w:val="1"/>
      <w:marLeft w:val="0"/>
      <w:marRight w:val="0"/>
      <w:marTop w:val="0"/>
      <w:marBottom w:val="0"/>
      <w:divBdr>
        <w:top w:val="none" w:sz="0" w:space="0" w:color="auto"/>
        <w:left w:val="none" w:sz="0" w:space="0" w:color="auto"/>
        <w:bottom w:val="none" w:sz="0" w:space="0" w:color="auto"/>
        <w:right w:val="none" w:sz="0" w:space="0" w:color="auto"/>
      </w:divBdr>
      <w:divsChild>
        <w:div w:id="328942391">
          <w:marLeft w:val="0"/>
          <w:marRight w:val="0"/>
          <w:marTop w:val="0"/>
          <w:marBottom w:val="0"/>
          <w:divBdr>
            <w:top w:val="none" w:sz="0" w:space="0" w:color="auto"/>
            <w:left w:val="none" w:sz="0" w:space="0" w:color="auto"/>
            <w:bottom w:val="none" w:sz="0" w:space="0" w:color="auto"/>
            <w:right w:val="none" w:sz="0" w:space="0" w:color="auto"/>
          </w:divBdr>
          <w:divsChild>
            <w:div w:id="250625779">
              <w:marLeft w:val="0"/>
              <w:marRight w:val="0"/>
              <w:marTop w:val="150"/>
              <w:marBottom w:val="0"/>
              <w:divBdr>
                <w:top w:val="none" w:sz="0" w:space="0" w:color="auto"/>
                <w:left w:val="none" w:sz="0" w:space="0" w:color="auto"/>
                <w:bottom w:val="none" w:sz="0" w:space="0" w:color="auto"/>
                <w:right w:val="none" w:sz="0" w:space="0" w:color="auto"/>
              </w:divBdr>
              <w:divsChild>
                <w:div w:id="1028678410">
                  <w:marLeft w:val="0"/>
                  <w:marRight w:val="0"/>
                  <w:marTop w:val="0"/>
                  <w:marBottom w:val="0"/>
                  <w:divBdr>
                    <w:top w:val="single" w:sz="6" w:space="0" w:color="ECECEC"/>
                    <w:left w:val="single" w:sz="6" w:space="8" w:color="ECECEC"/>
                    <w:bottom w:val="single" w:sz="6" w:space="0" w:color="ECECEC"/>
                    <w:right w:val="single" w:sz="6" w:space="8" w:color="ECECEC"/>
                  </w:divBdr>
                  <w:divsChild>
                    <w:div w:id="19368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t.hebnews.cn/" TargetMode="External"/><Relationship Id="rId13" Type="http://schemas.openxmlformats.org/officeDocument/2006/relationships/hyperlink" Target="http://nongmin.hebnews.c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ishi.hebnews.cn/" TargetMode="External"/><Relationship Id="rId12" Type="http://schemas.openxmlformats.org/officeDocument/2006/relationships/hyperlink" Target="http://auto.hebnews.c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finance.hebnews.cn/node_34938.htm" TargetMode="External"/><Relationship Id="rId1" Type="http://schemas.openxmlformats.org/officeDocument/2006/relationships/styles" Target="styles.xml"/><Relationship Id="rId6" Type="http://schemas.openxmlformats.org/officeDocument/2006/relationships/hyperlink" Target="http://cy.hebnews.cn/" TargetMode="External"/><Relationship Id="rId11" Type="http://schemas.openxmlformats.org/officeDocument/2006/relationships/hyperlink" Target="http://cd.hebnews.cn/" TargetMode="External"/><Relationship Id="rId5" Type="http://schemas.openxmlformats.org/officeDocument/2006/relationships/endnotes" Target="endnotes.xml"/><Relationship Id="rId15" Type="http://schemas.openxmlformats.org/officeDocument/2006/relationships/hyperlink" Target="http://good.hebnews.cn/" TargetMode="External"/><Relationship Id="rId10" Type="http://schemas.openxmlformats.org/officeDocument/2006/relationships/hyperlink" Target="http://zjk.hebnews.cn/" TargetMode="External"/><Relationship Id="rId4" Type="http://schemas.openxmlformats.org/officeDocument/2006/relationships/footnotes" Target="footnotes.xml"/><Relationship Id="rId9" Type="http://schemas.openxmlformats.org/officeDocument/2006/relationships/hyperlink" Target="http://travel.hebnews.cn/" TargetMode="External"/><Relationship Id="rId14" Type="http://schemas.openxmlformats.org/officeDocument/2006/relationships/hyperlink" Target="http://edu.hebnews.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2016-06-30T06:10:00Z</dcterms:created>
  <dcterms:modified xsi:type="dcterms:W3CDTF">2016-06-30T06:12:00Z</dcterms:modified>
</cp:coreProperties>
</file>