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475AE">
      <w:pPr>
        <w:pStyle w:val="a9"/>
        <w:snapToGrid w:val="0"/>
        <w:spacing w:before="0" w:after="0"/>
        <w:rPr>
          <w:rFonts w:ascii="黑体" w:eastAsia="黑体" w:hAnsi="黑体" w:hint="eastAsia"/>
          <w:sz w:val="36"/>
          <w:szCs w:val="36"/>
        </w:rPr>
      </w:pPr>
      <w:r>
        <w:rPr>
          <w:rFonts w:ascii="黑体" w:eastAsia="黑体" w:hAnsi="黑体" w:hint="eastAsia"/>
          <w:sz w:val="36"/>
          <w:szCs w:val="36"/>
        </w:rPr>
        <w:t>国家留学基金管理委员会</w:t>
      </w:r>
      <w:r>
        <w:rPr>
          <w:rFonts w:ascii="黑体" w:eastAsia="黑体" w:hAnsi="黑体" w:hint="eastAsia"/>
          <w:sz w:val="36"/>
          <w:szCs w:val="36"/>
        </w:rPr>
        <w:t>与以色列高等教育委员会</w:t>
      </w:r>
    </w:p>
    <w:p w:rsidR="00000000" w:rsidRDefault="009475AE">
      <w:pPr>
        <w:pStyle w:val="a9"/>
        <w:snapToGrid w:val="0"/>
        <w:spacing w:before="0" w:after="0"/>
        <w:rPr>
          <w:rFonts w:ascii="黑体" w:eastAsia="黑体" w:hAnsi="黑体" w:hint="eastAsia"/>
          <w:sz w:val="36"/>
          <w:szCs w:val="36"/>
        </w:rPr>
      </w:pPr>
      <w:r>
        <w:rPr>
          <w:rFonts w:ascii="黑体" w:eastAsia="黑体" w:hAnsi="黑体" w:hint="eastAsia"/>
          <w:sz w:val="36"/>
          <w:szCs w:val="36"/>
        </w:rPr>
        <w:t>合作</w:t>
      </w:r>
      <w:r>
        <w:rPr>
          <w:rFonts w:ascii="黑体" w:eastAsia="黑体" w:hAnsi="黑体" w:hint="eastAsia"/>
          <w:sz w:val="36"/>
          <w:szCs w:val="36"/>
        </w:rPr>
        <w:t>奖学金</w:t>
      </w:r>
    </w:p>
    <w:p w:rsidR="00000000" w:rsidRDefault="009475AE">
      <w:pPr>
        <w:widowControl/>
        <w:snapToGrid w:val="0"/>
        <w:rPr>
          <w:rFonts w:ascii="黑体" w:eastAsia="黑体" w:hAnsi="Arial" w:cs="Arial" w:hint="eastAsia"/>
          <w:b/>
          <w:bCs/>
          <w:szCs w:val="28"/>
        </w:rPr>
      </w:pPr>
    </w:p>
    <w:p w:rsidR="00000000" w:rsidRDefault="009475AE">
      <w:pPr>
        <w:pStyle w:val="a9"/>
        <w:snapToGrid w:val="0"/>
        <w:spacing w:before="0" w:after="0" w:line="312" w:lineRule="auto"/>
        <w:jc w:val="left"/>
        <w:rPr>
          <w:rFonts w:ascii="黑体" w:eastAsia="黑体" w:hAnsi="黑体" w:cs="黑体" w:hint="eastAsia"/>
          <w:sz w:val="28"/>
          <w:szCs w:val="28"/>
        </w:rPr>
      </w:pPr>
      <w:r>
        <w:rPr>
          <w:rFonts w:ascii="黑体" w:eastAsia="黑体" w:hAnsi="黑体" w:cs="黑体" w:hint="eastAsia"/>
          <w:sz w:val="28"/>
          <w:szCs w:val="28"/>
        </w:rPr>
        <w:t xml:space="preserve">  </w:t>
      </w:r>
      <w:r>
        <w:rPr>
          <w:rFonts w:ascii="黑体" w:eastAsia="黑体" w:hAnsi="黑体" w:cs="Arial" w:hint="eastAsia"/>
          <w:b w:val="0"/>
          <w:kern w:val="0"/>
          <w:sz w:val="28"/>
          <w:szCs w:val="28"/>
        </w:rPr>
        <w:t xml:space="preserve">  </w:t>
      </w:r>
      <w:r>
        <w:rPr>
          <w:rFonts w:ascii="黑体" w:eastAsia="黑体" w:hAnsi="黑体" w:cs="Arial" w:hint="eastAsia"/>
          <w:b w:val="0"/>
          <w:kern w:val="0"/>
          <w:sz w:val="28"/>
          <w:szCs w:val="28"/>
        </w:rPr>
        <w:t>一、简介</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以色列高等教育发达，创新能力位居世界前列，拥有耶路撒冷希伯来大学、魏兹曼科学研究院、以色列理工学院等一批世界知名高等教育机构，产生过众多诺贝尔奖得主，在化学、生物、数学等基础科学领域及农业、计算机、航天等应用科学领域都具有雄厚实力，为以色列培养了大批科技及管理人才。</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根据《中国国家留学基金管理委员会与以色列高等教育委员会谅解备忘录》，国家留学基金管理委员会（以下简称国家留学基金委）将选派一批优秀学生赴以色列各高校攻读硕士学位或短期</w:t>
      </w:r>
      <w:r>
        <w:rPr>
          <w:rFonts w:ascii="仿宋" w:eastAsia="仿宋" w:hAnsi="仿宋" w:hint="eastAsia"/>
          <w:szCs w:val="28"/>
        </w:rPr>
        <w:t>交流学习。</w:t>
      </w:r>
    </w:p>
    <w:p w:rsidR="00000000" w:rsidRDefault="009475AE" w:rsidP="0017315D">
      <w:pPr>
        <w:adjustRightInd w:val="0"/>
        <w:snapToGrid w:val="0"/>
        <w:spacing w:beforeLines="50" w:line="240" w:lineRule="atLeast"/>
        <w:ind w:firstLineChars="200" w:firstLine="560"/>
        <w:rPr>
          <w:rFonts w:ascii="黑体" w:eastAsia="黑体" w:hAnsi="黑体" w:cs="黑体" w:hint="eastAsia"/>
          <w:szCs w:val="28"/>
        </w:rPr>
      </w:pPr>
      <w:r>
        <w:rPr>
          <w:rFonts w:ascii="黑体" w:eastAsia="黑体" w:hAnsi="黑体" w:cs="黑体" w:hint="eastAsia"/>
          <w:szCs w:val="28"/>
        </w:rPr>
        <w:t>二、</w:t>
      </w:r>
      <w:r>
        <w:rPr>
          <w:rFonts w:ascii="黑体" w:eastAsia="黑体" w:hAnsi="黑体" w:cs="黑体" w:hint="eastAsia"/>
          <w:szCs w:val="28"/>
        </w:rPr>
        <w:t>协议内容</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t>1</w:t>
      </w:r>
      <w:r>
        <w:rPr>
          <w:rFonts w:ascii="仿宋" w:eastAsia="仿宋" w:hAnsi="仿宋" w:hint="eastAsia"/>
          <w:b/>
          <w:bCs/>
          <w:szCs w:val="28"/>
        </w:rPr>
        <w:t>．协议名额</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赴国外攻读硕士学位研究生：</w:t>
      </w:r>
      <w:r>
        <w:rPr>
          <w:rFonts w:ascii="仿宋" w:eastAsia="仿宋" w:hAnsi="仿宋" w:hint="eastAsia"/>
          <w:szCs w:val="28"/>
        </w:rPr>
        <w:t>60</w:t>
      </w:r>
      <w:r>
        <w:rPr>
          <w:rFonts w:ascii="仿宋" w:eastAsia="仿宋" w:hAnsi="仿宋" w:hint="eastAsia"/>
          <w:szCs w:val="28"/>
        </w:rPr>
        <w:t>人</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暑期进修生：</w:t>
      </w:r>
      <w:r>
        <w:rPr>
          <w:rFonts w:ascii="仿宋" w:eastAsia="仿宋" w:hAnsi="仿宋" w:hint="eastAsia"/>
          <w:szCs w:val="28"/>
        </w:rPr>
        <w:t>200</w:t>
      </w:r>
      <w:r>
        <w:rPr>
          <w:rFonts w:ascii="仿宋" w:eastAsia="仿宋" w:hAnsi="仿宋" w:hint="eastAsia"/>
          <w:szCs w:val="28"/>
        </w:rPr>
        <w:t>人</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t>2</w:t>
      </w:r>
      <w:r>
        <w:rPr>
          <w:rFonts w:ascii="仿宋" w:eastAsia="仿宋" w:hAnsi="仿宋" w:hint="eastAsia"/>
          <w:b/>
          <w:bCs/>
          <w:szCs w:val="28"/>
        </w:rPr>
        <w:t>．选派类别及留学期限</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赴国外攻读硕士学位研究生：</w:t>
      </w:r>
      <w:r>
        <w:rPr>
          <w:rFonts w:ascii="仿宋" w:eastAsia="仿宋" w:hAnsi="仿宋" w:hint="eastAsia"/>
          <w:szCs w:val="28"/>
        </w:rPr>
        <w:t xml:space="preserve"> 24</w:t>
      </w:r>
      <w:r>
        <w:rPr>
          <w:rFonts w:ascii="仿宋" w:eastAsia="仿宋" w:hAnsi="仿宋" w:hint="eastAsia"/>
          <w:szCs w:val="28"/>
        </w:rPr>
        <w:t>个月</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暑期进修生：</w:t>
      </w:r>
      <w:r>
        <w:rPr>
          <w:rFonts w:ascii="仿宋" w:eastAsia="仿宋" w:hAnsi="仿宋" w:hint="eastAsia"/>
          <w:szCs w:val="28"/>
        </w:rPr>
        <w:t xml:space="preserve"> 1</w:t>
      </w:r>
      <w:r>
        <w:rPr>
          <w:rFonts w:ascii="仿宋" w:eastAsia="仿宋" w:hAnsi="仿宋" w:hint="eastAsia"/>
          <w:szCs w:val="28"/>
        </w:rPr>
        <w:t>个月</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t>3</w:t>
      </w:r>
      <w:r>
        <w:rPr>
          <w:rFonts w:ascii="仿宋" w:eastAsia="仿宋" w:hAnsi="仿宋" w:hint="eastAsia"/>
          <w:b/>
          <w:bCs/>
          <w:szCs w:val="28"/>
        </w:rPr>
        <w:t>．选派专业</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选派专业及各专业联系方式详见附件。</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t>4</w:t>
      </w:r>
      <w:r>
        <w:rPr>
          <w:rFonts w:ascii="仿宋" w:eastAsia="仿宋" w:hAnsi="仿宋" w:hint="eastAsia"/>
          <w:b/>
          <w:bCs/>
          <w:szCs w:val="28"/>
        </w:rPr>
        <w:t>．资助内容</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以方为暑期进修生提供全额学费及住宿费，为硕士研究生提供半额至全额学费及每年至少</w:t>
      </w:r>
      <w:r>
        <w:rPr>
          <w:rFonts w:ascii="仿宋" w:eastAsia="仿宋" w:hAnsi="仿宋" w:hint="eastAsia"/>
          <w:szCs w:val="28"/>
        </w:rPr>
        <w:t>12000</w:t>
      </w:r>
      <w:r>
        <w:rPr>
          <w:rFonts w:ascii="仿宋" w:eastAsia="仿宋" w:hAnsi="仿宋" w:hint="eastAsia"/>
          <w:szCs w:val="28"/>
        </w:rPr>
        <w:t>谢克尔的住宿费，学费不足部分由学生自理。国家留学基金为暑期进修生提供一次往返国际旅费，为硕士研究生提供一次往返国际旅费和资助期限内的奖学金。</w:t>
      </w:r>
    </w:p>
    <w:p w:rsidR="00000000" w:rsidRDefault="009475AE" w:rsidP="0017315D">
      <w:pPr>
        <w:adjustRightInd w:val="0"/>
        <w:snapToGrid w:val="0"/>
        <w:spacing w:beforeLines="50" w:line="240" w:lineRule="atLeast"/>
        <w:ind w:firstLineChars="200" w:firstLine="560"/>
        <w:rPr>
          <w:rFonts w:ascii="黑体" w:eastAsia="黑体" w:hAnsi="黑体" w:cs="黑体" w:hint="eastAsia"/>
          <w:szCs w:val="28"/>
        </w:rPr>
      </w:pPr>
      <w:r>
        <w:rPr>
          <w:rFonts w:ascii="黑体" w:eastAsia="黑体" w:hAnsi="黑体" w:cs="黑体" w:hint="eastAsia"/>
          <w:szCs w:val="28"/>
        </w:rPr>
        <w:t>三、</w:t>
      </w:r>
      <w:r>
        <w:rPr>
          <w:rFonts w:ascii="黑体" w:eastAsia="黑体" w:hAnsi="黑体" w:cs="黑体" w:hint="eastAsia"/>
          <w:szCs w:val="28"/>
        </w:rPr>
        <w:t>申请条件</w:t>
      </w:r>
    </w:p>
    <w:p w:rsidR="00000000" w:rsidRDefault="009475AE" w:rsidP="0017315D">
      <w:pPr>
        <w:adjustRightInd w:val="0"/>
        <w:snapToGrid w:val="0"/>
        <w:spacing w:beforeLines="50" w:line="240" w:lineRule="atLeast"/>
        <w:ind w:firstLineChars="200" w:firstLine="562"/>
        <w:rPr>
          <w:rFonts w:ascii="仿宋" w:eastAsia="仿宋" w:hAnsi="仿宋" w:hint="eastAsia"/>
          <w:szCs w:val="28"/>
        </w:rPr>
      </w:pPr>
      <w:r>
        <w:rPr>
          <w:rFonts w:ascii="仿宋" w:eastAsia="仿宋" w:hAnsi="仿宋" w:hint="eastAsia"/>
          <w:b/>
          <w:bCs/>
          <w:szCs w:val="28"/>
        </w:rPr>
        <w:t>1</w:t>
      </w:r>
      <w:r>
        <w:rPr>
          <w:rFonts w:ascii="仿宋" w:eastAsia="仿宋" w:hAnsi="仿宋" w:hint="eastAsia"/>
          <w:b/>
          <w:bCs/>
          <w:szCs w:val="28"/>
        </w:rPr>
        <w:t>．</w:t>
      </w:r>
      <w:bookmarkStart w:id="0" w:name="_Toc185045778"/>
      <w:r>
        <w:rPr>
          <w:rFonts w:ascii="仿宋" w:eastAsia="仿宋" w:hAnsi="仿宋" w:hint="eastAsia"/>
          <w:b/>
          <w:bCs/>
          <w:szCs w:val="28"/>
        </w:rPr>
        <w:t>基本条件：</w:t>
      </w:r>
      <w:r>
        <w:rPr>
          <w:rFonts w:ascii="仿宋" w:eastAsia="仿宋" w:hAnsi="仿宋" w:hint="eastAsia"/>
          <w:szCs w:val="28"/>
        </w:rPr>
        <w:t xml:space="preserve"> </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lang w:val="en-US" w:eastAsia="zh-CN"/>
        </w:rPr>
      </w:pPr>
      <w:r>
        <w:rPr>
          <w:rFonts w:ascii="仿宋" w:eastAsia="仿宋" w:hAnsi="仿宋" w:hint="eastAsia"/>
          <w:szCs w:val="28"/>
          <w:lang w:val="en-US" w:eastAsia="zh-CN"/>
        </w:rPr>
        <w:t>申请人</w:t>
      </w:r>
      <w:r>
        <w:rPr>
          <w:rFonts w:ascii="仿宋" w:eastAsia="仿宋" w:hAnsi="仿宋" w:hint="eastAsia"/>
          <w:szCs w:val="28"/>
          <w:lang w:val="en-US" w:eastAsia="zh-CN"/>
        </w:rPr>
        <w:t>须符合《</w:t>
      </w:r>
      <w:hyperlink r:id="rId6" w:history="1">
        <w:r>
          <w:rPr>
            <w:rStyle w:val="a5"/>
            <w:rFonts w:ascii="仿宋" w:eastAsia="仿宋" w:hAnsi="仿宋" w:hint="eastAsia"/>
            <w:szCs w:val="28"/>
            <w:lang w:val="en-US" w:eastAsia="zh-CN"/>
          </w:rPr>
          <w:t>2016</w:t>
        </w:r>
        <w:r>
          <w:rPr>
            <w:rStyle w:val="a5"/>
            <w:rFonts w:ascii="仿宋" w:eastAsia="仿宋" w:hAnsi="仿宋" w:hint="eastAsia"/>
            <w:szCs w:val="28"/>
            <w:lang w:val="en-US" w:eastAsia="zh-CN"/>
          </w:rPr>
          <w:t>年国家留学基金资助出国留学人员选派简章</w:t>
        </w:r>
      </w:hyperlink>
      <w:r>
        <w:rPr>
          <w:rFonts w:ascii="仿宋" w:eastAsia="仿宋" w:hAnsi="仿宋" w:hint="eastAsia"/>
          <w:szCs w:val="28"/>
          <w:lang w:val="en-US" w:eastAsia="zh-CN"/>
        </w:rPr>
        <w:t>》规定的申请条件。</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lastRenderedPageBreak/>
        <w:t xml:space="preserve">2. </w:t>
      </w:r>
      <w:r>
        <w:rPr>
          <w:rFonts w:ascii="仿宋" w:eastAsia="仿宋" w:hAnsi="仿宋" w:hint="eastAsia"/>
          <w:b/>
          <w:bCs/>
          <w:szCs w:val="28"/>
        </w:rPr>
        <w:t>赴国外攻读硕士学位研究生：</w:t>
      </w:r>
      <w:bookmarkEnd w:id="0"/>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(1)</w:t>
      </w:r>
      <w:r>
        <w:rPr>
          <w:rFonts w:ascii="仿宋" w:eastAsia="仿宋" w:hAnsi="仿宋" w:hint="eastAsia"/>
          <w:szCs w:val="28"/>
        </w:rPr>
        <w:t>国内高校应届本科毕业生。</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(2)</w:t>
      </w:r>
      <w:r>
        <w:rPr>
          <w:rFonts w:ascii="仿宋" w:eastAsia="仿宋" w:hAnsi="仿宋" w:hint="eastAsia"/>
          <w:szCs w:val="28"/>
        </w:rPr>
        <w:t>国内企事业单位、行政机关、科研机构的正式工作人员，应具有学士学位。</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(3)</w:t>
      </w:r>
      <w:r>
        <w:rPr>
          <w:rFonts w:ascii="仿宋" w:eastAsia="仿宋" w:hAnsi="仿宋" w:hint="eastAsia"/>
          <w:szCs w:val="28"/>
        </w:rPr>
        <w:t>申请时年龄不超过</w:t>
      </w:r>
      <w:r>
        <w:rPr>
          <w:rFonts w:ascii="仿宋" w:eastAsia="仿宋" w:hAnsi="仿宋" w:hint="eastAsia"/>
          <w:szCs w:val="28"/>
        </w:rPr>
        <w:t>35</w:t>
      </w:r>
      <w:r>
        <w:rPr>
          <w:rFonts w:ascii="仿宋" w:eastAsia="仿宋" w:hAnsi="仿宋" w:hint="eastAsia"/>
          <w:szCs w:val="28"/>
        </w:rPr>
        <w:t>周岁（</w:t>
      </w:r>
      <w:r>
        <w:rPr>
          <w:rFonts w:ascii="仿宋" w:eastAsia="仿宋" w:hAnsi="仿宋" w:hint="eastAsia"/>
          <w:szCs w:val="28"/>
        </w:rPr>
        <w:t>1980</w:t>
      </w:r>
      <w:r>
        <w:rPr>
          <w:rFonts w:ascii="仿宋" w:eastAsia="仿宋" w:hAnsi="仿宋" w:hint="eastAsia"/>
          <w:szCs w:val="28"/>
        </w:rPr>
        <w:t>年</w:t>
      </w:r>
      <w:r>
        <w:rPr>
          <w:rFonts w:ascii="仿宋" w:eastAsia="仿宋" w:hAnsi="仿宋" w:hint="eastAsia"/>
          <w:szCs w:val="28"/>
        </w:rPr>
        <w:t>5</w:t>
      </w:r>
      <w:r>
        <w:rPr>
          <w:rFonts w:ascii="仿宋" w:eastAsia="仿宋" w:hAnsi="仿宋" w:hint="eastAsia"/>
          <w:szCs w:val="28"/>
        </w:rPr>
        <w:t>月</w:t>
      </w:r>
      <w:r>
        <w:rPr>
          <w:rFonts w:ascii="仿宋" w:eastAsia="仿宋" w:hAnsi="仿宋" w:hint="eastAsia"/>
          <w:szCs w:val="28"/>
        </w:rPr>
        <w:t>1</w:t>
      </w:r>
      <w:r>
        <w:rPr>
          <w:rFonts w:ascii="仿宋" w:eastAsia="仿宋" w:hAnsi="仿宋" w:hint="eastAsia"/>
          <w:szCs w:val="28"/>
        </w:rPr>
        <w:t>日后出生）。</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(4)</w:t>
      </w:r>
      <w:r>
        <w:rPr>
          <w:rFonts w:ascii="仿宋" w:eastAsia="仿宋" w:hAnsi="仿宋" w:hint="eastAsia"/>
          <w:szCs w:val="28"/>
        </w:rPr>
        <w:t>申请时应已获拟留学单位出具的邀请信。</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(5)</w:t>
      </w:r>
      <w:r>
        <w:rPr>
          <w:rFonts w:ascii="仿宋" w:eastAsia="仿宋" w:hAnsi="仿宋" w:hint="eastAsia"/>
          <w:szCs w:val="28"/>
        </w:rPr>
        <w:t>申请时应</w:t>
      </w:r>
      <w:hyperlink r:id="rId7" w:history="1">
        <w:r>
          <w:rPr>
            <w:rStyle w:val="a4"/>
            <w:rFonts w:ascii="仿宋" w:eastAsia="仿宋" w:hAnsi="仿宋" w:hint="eastAsia"/>
            <w:szCs w:val="28"/>
          </w:rPr>
          <w:t>符合</w:t>
        </w:r>
        <w:r>
          <w:rPr>
            <w:rStyle w:val="a4"/>
            <w:rFonts w:ascii="仿宋" w:eastAsia="仿宋" w:hAnsi="仿宋" w:hint="eastAsia"/>
            <w:szCs w:val="28"/>
          </w:rPr>
          <w:t>国家留学基金</w:t>
        </w:r>
        <w:bookmarkStart w:id="1" w:name="_Hlt416971301"/>
        <w:r>
          <w:rPr>
            <w:rStyle w:val="a4"/>
            <w:rFonts w:ascii="仿宋" w:eastAsia="仿宋" w:hAnsi="仿宋" w:hint="eastAsia"/>
            <w:szCs w:val="28"/>
          </w:rPr>
          <w:t>资</w:t>
        </w:r>
        <w:bookmarkEnd w:id="1"/>
        <w:r>
          <w:rPr>
            <w:rStyle w:val="a4"/>
            <w:rFonts w:ascii="仿宋" w:eastAsia="仿宋" w:hAnsi="仿宋" w:hint="eastAsia"/>
            <w:szCs w:val="28"/>
          </w:rPr>
          <w:t>助出国留</w:t>
        </w:r>
        <w:bookmarkStart w:id="2" w:name="_Hlt414874661"/>
        <w:bookmarkStart w:id="3" w:name="_Hlt414874662"/>
        <w:r>
          <w:rPr>
            <w:rStyle w:val="a4"/>
            <w:rFonts w:ascii="仿宋" w:eastAsia="仿宋" w:hAnsi="仿宋" w:hint="eastAsia"/>
            <w:szCs w:val="28"/>
          </w:rPr>
          <w:t>学</w:t>
        </w:r>
        <w:bookmarkEnd w:id="2"/>
        <w:bookmarkEnd w:id="3"/>
        <w:r>
          <w:rPr>
            <w:rStyle w:val="a4"/>
            <w:rFonts w:ascii="仿宋" w:eastAsia="仿宋" w:hAnsi="仿宋" w:hint="eastAsia"/>
            <w:szCs w:val="28"/>
          </w:rPr>
          <w:t>外语条件</w:t>
        </w:r>
      </w:hyperlink>
      <w:r>
        <w:rPr>
          <w:rFonts w:ascii="仿宋" w:eastAsia="仿宋" w:hAnsi="仿宋" w:hint="eastAsia"/>
          <w:szCs w:val="28"/>
        </w:rPr>
        <w:t>的相关要求。</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t>3</w:t>
      </w:r>
      <w:r>
        <w:rPr>
          <w:rFonts w:ascii="仿宋" w:eastAsia="仿宋" w:hAnsi="仿宋" w:hint="eastAsia"/>
          <w:b/>
          <w:bCs/>
          <w:szCs w:val="28"/>
        </w:rPr>
        <w:t>．暑期进修生：</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(1)</w:t>
      </w:r>
      <w:r>
        <w:rPr>
          <w:rFonts w:ascii="仿宋" w:eastAsia="仿宋" w:hAnsi="仿宋" w:hint="eastAsia"/>
          <w:szCs w:val="28"/>
        </w:rPr>
        <w:t>申请时年满十八周岁（</w:t>
      </w:r>
      <w:r>
        <w:rPr>
          <w:rFonts w:ascii="仿宋" w:eastAsia="仿宋" w:hAnsi="仿宋" w:hint="eastAsia"/>
          <w:szCs w:val="28"/>
        </w:rPr>
        <w:t>1998</w:t>
      </w:r>
      <w:r>
        <w:rPr>
          <w:rFonts w:ascii="仿宋" w:eastAsia="仿宋" w:hAnsi="仿宋" w:hint="eastAsia"/>
          <w:szCs w:val="28"/>
        </w:rPr>
        <w:t>年</w:t>
      </w:r>
      <w:r>
        <w:rPr>
          <w:rFonts w:ascii="仿宋" w:eastAsia="仿宋" w:hAnsi="仿宋" w:hint="eastAsia"/>
          <w:szCs w:val="28"/>
        </w:rPr>
        <w:t>5</w:t>
      </w:r>
      <w:r>
        <w:rPr>
          <w:rFonts w:ascii="仿宋" w:eastAsia="仿宋" w:hAnsi="仿宋" w:hint="eastAsia"/>
          <w:szCs w:val="28"/>
        </w:rPr>
        <w:t>月</w:t>
      </w:r>
      <w:r>
        <w:rPr>
          <w:rFonts w:ascii="仿宋" w:eastAsia="仿宋" w:hAnsi="仿宋" w:hint="eastAsia"/>
          <w:szCs w:val="28"/>
        </w:rPr>
        <w:t>1</w:t>
      </w:r>
      <w:r>
        <w:rPr>
          <w:rFonts w:ascii="仿宋" w:eastAsia="仿宋" w:hAnsi="仿宋" w:hint="eastAsia"/>
          <w:szCs w:val="28"/>
        </w:rPr>
        <w:t>日前出生），应为各校全日制在读硕士研究生或二年级（含）以上本科生。</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 xml:space="preserve">(2) </w:t>
      </w:r>
      <w:r>
        <w:rPr>
          <w:rFonts w:ascii="仿宋" w:eastAsia="仿宋" w:hAnsi="仿宋" w:hint="eastAsia"/>
          <w:szCs w:val="28"/>
        </w:rPr>
        <w:t>申请时应已获拟留学单位出具的邀请信。</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 xml:space="preserve">(3) </w:t>
      </w:r>
      <w:r>
        <w:rPr>
          <w:rFonts w:ascii="仿宋" w:eastAsia="仿宋" w:hAnsi="仿宋" w:hint="eastAsia"/>
          <w:szCs w:val="28"/>
        </w:rPr>
        <w:t>申请时应符合</w:t>
      </w:r>
      <w:hyperlink r:id="rId8" w:history="1">
        <w:r>
          <w:rPr>
            <w:rStyle w:val="a5"/>
            <w:rFonts w:ascii="仿宋" w:eastAsia="仿宋" w:hAnsi="仿宋" w:hint="eastAsia"/>
            <w:szCs w:val="28"/>
          </w:rPr>
          <w:t>国家留学基金资助出国留学外语条件</w:t>
        </w:r>
      </w:hyperlink>
      <w:r>
        <w:rPr>
          <w:rFonts w:ascii="仿宋" w:eastAsia="仿宋" w:hAnsi="仿宋" w:hint="eastAsia"/>
          <w:szCs w:val="28"/>
        </w:rPr>
        <w:t>的相关要求，或由推荐单位出具外语水平合格证明。</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t xml:space="preserve">4. </w:t>
      </w:r>
      <w:r>
        <w:rPr>
          <w:rFonts w:ascii="仿宋" w:eastAsia="仿宋" w:hAnsi="仿宋" w:hint="eastAsia"/>
          <w:b/>
          <w:bCs/>
          <w:szCs w:val="28"/>
        </w:rPr>
        <w:t>优先支持与以色列高校有合作的国内院校学生申报。</w:t>
      </w:r>
    </w:p>
    <w:p w:rsidR="00000000" w:rsidRDefault="009475AE" w:rsidP="0017315D">
      <w:pPr>
        <w:adjustRightInd w:val="0"/>
        <w:snapToGrid w:val="0"/>
        <w:spacing w:beforeLines="50" w:line="240" w:lineRule="atLeast"/>
        <w:ind w:firstLineChars="200" w:firstLine="560"/>
        <w:rPr>
          <w:rFonts w:ascii="黑体" w:eastAsia="黑体" w:hAnsi="黑体" w:cs="黑体" w:hint="eastAsia"/>
          <w:szCs w:val="28"/>
        </w:rPr>
      </w:pPr>
      <w:r>
        <w:rPr>
          <w:rFonts w:ascii="黑体" w:eastAsia="黑体" w:hAnsi="黑体" w:cs="黑体" w:hint="eastAsia"/>
          <w:szCs w:val="28"/>
        </w:rPr>
        <w:t>四、申请办法</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t>1</w:t>
      </w:r>
      <w:r>
        <w:rPr>
          <w:rFonts w:ascii="仿宋" w:eastAsia="仿宋" w:hAnsi="仿宋" w:hint="eastAsia"/>
          <w:b/>
          <w:bCs/>
          <w:szCs w:val="28"/>
        </w:rPr>
        <w:t>．申请准备</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申请人应先行向以色列各高校联系获得邀请信，与以色列高校有合作的院校也可统一为学生联系获取邀请信，可申请专业及联系方式详见附件。申请时请注明申请</w:t>
      </w:r>
      <w:r>
        <w:rPr>
          <w:rFonts w:ascii="仿宋" w:eastAsia="仿宋" w:hAnsi="仿宋" w:hint="eastAsia"/>
          <w:szCs w:val="28"/>
        </w:rPr>
        <w:t>CSC-CHE</w:t>
      </w:r>
      <w:r>
        <w:rPr>
          <w:rFonts w:ascii="仿宋" w:eastAsia="仿宋" w:hAnsi="仿宋" w:hint="eastAsia"/>
          <w:szCs w:val="28"/>
        </w:rPr>
        <w:t>合作奖学金（</w:t>
      </w:r>
      <w:r>
        <w:rPr>
          <w:rFonts w:ascii="仿宋" w:eastAsia="仿宋" w:hAnsi="仿宋" w:hint="eastAsia"/>
          <w:szCs w:val="28"/>
        </w:rPr>
        <w:t>CSC-CHE Joint Funding Program</w:t>
      </w:r>
      <w:r>
        <w:rPr>
          <w:rFonts w:ascii="仿宋" w:eastAsia="仿宋" w:hAnsi="仿宋" w:hint="eastAsia"/>
          <w:szCs w:val="28"/>
        </w:rPr>
        <w:t>）。</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t>2</w:t>
      </w:r>
      <w:r>
        <w:rPr>
          <w:rFonts w:ascii="仿宋" w:eastAsia="仿宋" w:hAnsi="仿宋" w:hint="eastAsia"/>
          <w:b/>
          <w:bCs/>
          <w:szCs w:val="28"/>
        </w:rPr>
        <w:t>．申请时间及方式</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获得以方录取并经所在单位审核同意后，</w:t>
      </w:r>
      <w:r>
        <w:rPr>
          <w:rFonts w:ascii="仿宋" w:eastAsia="仿宋" w:hAnsi="仿宋" w:hint="eastAsia"/>
          <w:szCs w:val="28"/>
        </w:rPr>
        <w:t>申请人请按下文第八条“申请及选派程序”所列时间</w:t>
      </w:r>
      <w:r>
        <w:rPr>
          <w:rFonts w:ascii="仿宋" w:eastAsia="仿宋" w:hAnsi="仿宋" w:hint="eastAsia"/>
          <w:szCs w:val="28"/>
        </w:rPr>
        <w:t>登录国家公派留学管理信息平台（</w:t>
      </w:r>
      <w:r>
        <w:rPr>
          <w:rFonts w:ascii="仿宋" w:eastAsia="仿宋" w:hAnsi="仿宋" w:hint="eastAsia"/>
          <w:szCs w:val="28"/>
        </w:rPr>
        <w:t>http://apply.csc.edu.cn</w:t>
      </w:r>
      <w:r>
        <w:rPr>
          <w:rFonts w:ascii="仿宋" w:eastAsia="仿宋" w:hAnsi="仿宋" w:hint="eastAsia"/>
          <w:szCs w:val="28"/>
        </w:rPr>
        <w:t>），进行网上报名并向各国家留学基金申请</w:t>
      </w:r>
      <w:r>
        <w:rPr>
          <w:rFonts w:ascii="仿宋" w:eastAsia="仿宋" w:hAnsi="仿宋" w:hint="eastAsia"/>
          <w:szCs w:val="28"/>
        </w:rPr>
        <w:t>受理单位</w:t>
      </w:r>
      <w:r>
        <w:rPr>
          <w:rFonts w:ascii="仿宋" w:eastAsia="仿宋" w:hAnsi="仿宋" w:hint="eastAsia"/>
          <w:szCs w:val="28"/>
        </w:rPr>
        <w:t>（以下简称</w:t>
      </w:r>
      <w:r>
        <w:rPr>
          <w:rFonts w:ascii="仿宋" w:eastAsia="仿宋" w:hAnsi="仿宋" w:hint="eastAsia"/>
          <w:szCs w:val="28"/>
        </w:rPr>
        <w:t>受理单位</w:t>
      </w:r>
      <w:r>
        <w:rPr>
          <w:rFonts w:ascii="仿宋" w:eastAsia="仿宋" w:hAnsi="仿宋" w:hint="eastAsia"/>
          <w:szCs w:val="28"/>
        </w:rPr>
        <w:t>）提交申请材料。网上报</w:t>
      </w:r>
      <w:r>
        <w:rPr>
          <w:rFonts w:ascii="仿宋" w:eastAsia="仿宋" w:hAnsi="仿宋" w:hint="eastAsia"/>
          <w:szCs w:val="28"/>
        </w:rPr>
        <w:t>名时，暑期进修生申请人请填写“进修生”申请表，硕士研究生申请人请填写“研究生”申请表；在《国家留学基金管理委员会出国留学申请表》“计划留学院校”栏中填写拟留学单位官方中英文全称，“可利用合作渠道”栏选择“与以色列高等教育委员会合作奖学金”，并严格按照录取通知上所规定的留学时间填写“留学期限”和“资助期限”栏。</w:t>
      </w:r>
      <w:r>
        <w:rPr>
          <w:rFonts w:ascii="仿宋" w:eastAsia="仿宋" w:hAnsi="仿宋" w:hint="eastAsia"/>
          <w:szCs w:val="28"/>
        </w:rPr>
        <w:t xml:space="preserve"> </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lastRenderedPageBreak/>
        <w:t>3</w:t>
      </w:r>
      <w:r>
        <w:rPr>
          <w:rFonts w:ascii="仿宋" w:eastAsia="仿宋" w:hAnsi="仿宋" w:hint="eastAsia"/>
          <w:b/>
          <w:bCs/>
          <w:szCs w:val="28"/>
        </w:rPr>
        <w:t>．申请受理方式</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国家留学基金委委托各受理</w:t>
      </w:r>
      <w:r>
        <w:rPr>
          <w:rFonts w:ascii="仿宋" w:eastAsia="仿宋" w:hAnsi="仿宋" w:hint="eastAsia"/>
          <w:szCs w:val="28"/>
        </w:rPr>
        <w:t>单位</w:t>
      </w:r>
      <w:r>
        <w:rPr>
          <w:rFonts w:ascii="仿宋" w:eastAsia="仿宋" w:hAnsi="仿宋" w:hint="eastAsia"/>
          <w:szCs w:val="28"/>
        </w:rPr>
        <w:t>负责申请受理工作。“</w:t>
      </w:r>
      <w:r>
        <w:rPr>
          <w:rFonts w:ascii="仿宋" w:eastAsia="仿宋" w:hAnsi="仿宋" w:hint="eastAsia"/>
          <w:szCs w:val="28"/>
        </w:rPr>
        <w:t>211</w:t>
      </w:r>
      <w:r>
        <w:rPr>
          <w:rFonts w:ascii="仿宋" w:eastAsia="仿宋" w:hAnsi="仿宋" w:hint="eastAsia"/>
          <w:szCs w:val="28"/>
        </w:rPr>
        <w:t>工程”建设高校负责受理本校人员的申请；其他人员的申请由有关国家留学基金申请</w:t>
      </w:r>
      <w:r>
        <w:rPr>
          <w:rFonts w:ascii="仿宋" w:eastAsia="仿宋" w:hAnsi="仿宋" w:hint="eastAsia"/>
          <w:szCs w:val="28"/>
        </w:rPr>
        <w:t>受理单位</w:t>
      </w:r>
      <w:r>
        <w:rPr>
          <w:rFonts w:ascii="仿宋" w:eastAsia="仿宋" w:hAnsi="仿宋" w:hint="eastAsia"/>
          <w:szCs w:val="28"/>
        </w:rPr>
        <w:t>负责受理，国家留学基金委不直接受理个人申请。</w:t>
      </w:r>
    </w:p>
    <w:p w:rsidR="00000000" w:rsidRDefault="009475AE" w:rsidP="0017315D">
      <w:pPr>
        <w:adjustRightInd w:val="0"/>
        <w:snapToGrid w:val="0"/>
        <w:spacing w:beforeLines="50" w:line="240" w:lineRule="atLeast"/>
        <w:ind w:firstLineChars="200" w:firstLine="562"/>
        <w:rPr>
          <w:rFonts w:ascii="仿宋" w:eastAsia="仿宋" w:hAnsi="仿宋" w:hint="eastAsia"/>
          <w:b/>
          <w:bCs/>
          <w:szCs w:val="28"/>
        </w:rPr>
      </w:pPr>
      <w:r>
        <w:rPr>
          <w:rFonts w:ascii="仿宋" w:eastAsia="仿宋" w:hAnsi="仿宋" w:hint="eastAsia"/>
          <w:b/>
          <w:bCs/>
          <w:szCs w:val="28"/>
        </w:rPr>
        <w:t>4</w:t>
      </w:r>
      <w:r>
        <w:rPr>
          <w:rFonts w:ascii="仿宋" w:eastAsia="仿宋" w:hAnsi="仿宋" w:hint="eastAsia"/>
          <w:b/>
          <w:bCs/>
          <w:szCs w:val="28"/>
        </w:rPr>
        <w:t>．申请时应提交的材料</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硕士研究生申请人按照</w:t>
      </w:r>
      <w:r>
        <w:rPr>
          <w:rFonts w:ascii="仿宋" w:eastAsia="仿宋" w:hAnsi="仿宋" w:hint="eastAsia"/>
          <w:szCs w:val="28"/>
        </w:rPr>
        <w:t>2016</w:t>
      </w:r>
      <w:r>
        <w:rPr>
          <w:rFonts w:ascii="仿宋" w:eastAsia="仿宋" w:hAnsi="仿宋" w:hint="eastAsia"/>
          <w:szCs w:val="28"/>
        </w:rPr>
        <w:t>年国家公派硕士研究生项目《</w:t>
      </w:r>
      <w:hyperlink r:id="rId9" w:history="1">
        <w:r>
          <w:rPr>
            <w:rFonts w:ascii="仿宋" w:eastAsia="仿宋" w:hAnsi="仿宋" w:hint="eastAsia"/>
            <w:szCs w:val="28"/>
          </w:rPr>
          <w:t>应提</w:t>
        </w:r>
        <w:bookmarkStart w:id="4" w:name="_Hlt414373241"/>
        <w:r>
          <w:rPr>
            <w:rFonts w:ascii="仿宋" w:eastAsia="仿宋" w:hAnsi="仿宋" w:hint="eastAsia"/>
            <w:szCs w:val="28"/>
          </w:rPr>
          <w:t>交</w:t>
        </w:r>
        <w:bookmarkEnd w:id="4"/>
        <w:r>
          <w:rPr>
            <w:rFonts w:ascii="仿宋" w:eastAsia="仿宋" w:hAnsi="仿宋" w:hint="eastAsia"/>
            <w:szCs w:val="28"/>
          </w:rPr>
          <w:t>的申请材料及说明</w:t>
        </w:r>
      </w:hyperlink>
      <w:r>
        <w:rPr>
          <w:rFonts w:ascii="仿宋" w:eastAsia="仿宋" w:hAnsi="仿宋" w:hint="eastAsia"/>
          <w:szCs w:val="28"/>
        </w:rPr>
        <w:t>》准备申请材料；暑期进修生申请人须准备外方邀请信及外语水平证明。以上材料请按国家公派留学管理信息平台上的说明将相关材料扫描并上传至信息平台。</w:t>
      </w:r>
    </w:p>
    <w:p w:rsidR="00000000" w:rsidRDefault="009475AE" w:rsidP="0017315D">
      <w:pPr>
        <w:adjustRightInd w:val="0"/>
        <w:snapToGrid w:val="0"/>
        <w:spacing w:beforeLines="50" w:line="240" w:lineRule="atLeast"/>
        <w:ind w:firstLineChars="200" w:firstLine="560"/>
        <w:rPr>
          <w:rFonts w:ascii="黑体" w:eastAsia="黑体" w:hAnsi="黑体" w:cs="黑体" w:hint="eastAsia"/>
          <w:szCs w:val="28"/>
        </w:rPr>
      </w:pPr>
      <w:r>
        <w:rPr>
          <w:rFonts w:ascii="黑体" w:eastAsia="黑体" w:hAnsi="黑体" w:cs="黑体" w:hint="eastAsia"/>
          <w:szCs w:val="28"/>
        </w:rPr>
        <w:t>五、评审及录取</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国家留学基金委对申请材料进行审核，并根据以方提供的名单确定录取结果。</w:t>
      </w:r>
    </w:p>
    <w:p w:rsidR="00000000" w:rsidRDefault="009475AE" w:rsidP="0017315D">
      <w:pPr>
        <w:adjustRightInd w:val="0"/>
        <w:snapToGrid w:val="0"/>
        <w:spacing w:beforeLines="50" w:line="240" w:lineRule="atLeast"/>
        <w:ind w:firstLineChars="200" w:firstLine="560"/>
        <w:rPr>
          <w:rFonts w:ascii="黑体" w:eastAsia="黑体" w:hAnsi="黑体" w:cs="黑体" w:hint="eastAsia"/>
          <w:szCs w:val="28"/>
        </w:rPr>
      </w:pPr>
      <w:r>
        <w:rPr>
          <w:rFonts w:ascii="黑体" w:eastAsia="黑体" w:hAnsi="黑体" w:cs="黑体" w:hint="eastAsia"/>
          <w:szCs w:val="28"/>
        </w:rPr>
        <w:t>六、派出</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被录</w:t>
      </w:r>
      <w:r>
        <w:rPr>
          <w:rFonts w:ascii="仿宋" w:eastAsia="仿宋" w:hAnsi="仿宋" w:hint="eastAsia"/>
          <w:szCs w:val="28"/>
        </w:rPr>
        <w:t>取人员请自行对外联系入学报到等事宜。具体时间以外方接受函为准。</w:t>
      </w:r>
    </w:p>
    <w:p w:rsidR="00000000" w:rsidRDefault="009475AE" w:rsidP="0017315D">
      <w:pPr>
        <w:adjustRightInd w:val="0"/>
        <w:snapToGrid w:val="0"/>
        <w:spacing w:beforeLines="50" w:line="240" w:lineRule="atLeast"/>
        <w:ind w:firstLineChars="200" w:firstLine="560"/>
        <w:rPr>
          <w:rFonts w:ascii="黑体" w:eastAsia="黑体" w:hAnsi="黑体" w:cs="黑体" w:hint="eastAsia"/>
          <w:szCs w:val="28"/>
        </w:rPr>
      </w:pPr>
      <w:r>
        <w:rPr>
          <w:rFonts w:ascii="黑体" w:eastAsia="黑体" w:hAnsi="黑体" w:cs="黑体" w:hint="eastAsia"/>
          <w:szCs w:val="28"/>
        </w:rPr>
        <w:t>七、咨询方式</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国家留学基金管理委员会亚非事务部</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地址：北京市车公庄大街</w:t>
      </w:r>
      <w:r>
        <w:rPr>
          <w:rFonts w:ascii="仿宋" w:eastAsia="仿宋" w:hAnsi="仿宋" w:hint="eastAsia"/>
          <w:szCs w:val="28"/>
        </w:rPr>
        <w:t>9</w:t>
      </w:r>
      <w:r>
        <w:rPr>
          <w:rFonts w:ascii="仿宋" w:eastAsia="仿宋" w:hAnsi="仿宋" w:hint="eastAsia"/>
          <w:szCs w:val="28"/>
        </w:rPr>
        <w:t>号五栋大楼</w:t>
      </w:r>
      <w:r>
        <w:rPr>
          <w:rFonts w:ascii="仿宋" w:eastAsia="仿宋" w:hAnsi="仿宋" w:hint="eastAsia"/>
          <w:szCs w:val="28"/>
        </w:rPr>
        <w:t>A3</w:t>
      </w:r>
      <w:r>
        <w:rPr>
          <w:rFonts w:ascii="仿宋" w:eastAsia="仿宋" w:hAnsi="仿宋" w:hint="eastAsia"/>
          <w:szCs w:val="28"/>
        </w:rPr>
        <w:t>座</w:t>
      </w:r>
      <w:r>
        <w:rPr>
          <w:rFonts w:ascii="仿宋" w:eastAsia="仿宋" w:hAnsi="仿宋" w:hint="eastAsia"/>
          <w:szCs w:val="28"/>
        </w:rPr>
        <w:t>13</w:t>
      </w:r>
      <w:r>
        <w:rPr>
          <w:rFonts w:ascii="仿宋" w:eastAsia="仿宋" w:hAnsi="仿宋" w:hint="eastAsia"/>
          <w:szCs w:val="28"/>
        </w:rPr>
        <w:t>层（邮编：</w:t>
      </w:r>
      <w:r>
        <w:rPr>
          <w:rFonts w:ascii="仿宋" w:eastAsia="仿宋" w:hAnsi="仿宋" w:hint="eastAsia"/>
          <w:szCs w:val="28"/>
        </w:rPr>
        <w:t>100044</w:t>
      </w:r>
      <w:r>
        <w:rPr>
          <w:rFonts w:ascii="仿宋" w:eastAsia="仿宋" w:hAnsi="仿宋" w:hint="eastAsia"/>
          <w:szCs w:val="28"/>
        </w:rPr>
        <w:t>）</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联系人：孟利君</w:t>
      </w:r>
      <w:r>
        <w:rPr>
          <w:rFonts w:ascii="仿宋" w:eastAsia="仿宋" w:hAnsi="仿宋" w:hint="eastAsia"/>
          <w:szCs w:val="28"/>
        </w:rPr>
        <w:t xml:space="preserve">               </w:t>
      </w:r>
      <w:r>
        <w:rPr>
          <w:rFonts w:ascii="仿宋" w:eastAsia="仿宋" w:hAnsi="仿宋" w:hint="eastAsia"/>
          <w:szCs w:val="28"/>
        </w:rPr>
        <w:t>联系电话：</w:t>
      </w:r>
      <w:r>
        <w:rPr>
          <w:rFonts w:ascii="仿宋" w:eastAsia="仿宋" w:hAnsi="仿宋" w:hint="eastAsia"/>
          <w:szCs w:val="28"/>
        </w:rPr>
        <w:t>010-66093939</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传</w:t>
      </w:r>
      <w:r>
        <w:rPr>
          <w:rFonts w:ascii="仿宋" w:eastAsia="仿宋" w:hAnsi="仿宋" w:hint="eastAsia"/>
          <w:szCs w:val="28"/>
        </w:rPr>
        <w:t xml:space="preserve">  </w:t>
      </w:r>
      <w:r>
        <w:rPr>
          <w:rFonts w:ascii="仿宋" w:eastAsia="仿宋" w:hAnsi="仿宋" w:hint="eastAsia"/>
          <w:szCs w:val="28"/>
        </w:rPr>
        <w:t>真：</w:t>
      </w:r>
      <w:r>
        <w:rPr>
          <w:rFonts w:ascii="仿宋" w:eastAsia="仿宋" w:hAnsi="仿宋" w:hint="eastAsia"/>
          <w:szCs w:val="28"/>
        </w:rPr>
        <w:t xml:space="preserve">010-66093581        </w:t>
      </w:r>
      <w:r>
        <w:rPr>
          <w:rFonts w:ascii="仿宋" w:eastAsia="仿宋" w:hAnsi="仿宋" w:hint="eastAsia"/>
          <w:szCs w:val="28"/>
        </w:rPr>
        <w:t xml:space="preserve"> </w:t>
      </w:r>
      <w:r>
        <w:rPr>
          <w:rFonts w:ascii="仿宋" w:eastAsia="仿宋" w:hAnsi="仿宋" w:hint="eastAsia"/>
          <w:szCs w:val="28"/>
        </w:rPr>
        <w:t xml:space="preserve"> </w:t>
      </w:r>
      <w:r>
        <w:rPr>
          <w:rFonts w:ascii="仿宋" w:eastAsia="仿宋" w:hAnsi="仿宋" w:hint="eastAsia"/>
          <w:szCs w:val="28"/>
        </w:rPr>
        <w:t>电子邮件：</w:t>
      </w:r>
      <w:hyperlink r:id="rId10" w:history="1">
        <w:r>
          <w:rPr>
            <w:rFonts w:ascii="仿宋" w:eastAsia="仿宋" w:hAnsi="仿宋" w:hint="eastAsia"/>
            <w:szCs w:val="28"/>
          </w:rPr>
          <w:t>ljmeng@csc.edu.cn</w:t>
        </w:r>
      </w:hyperlink>
    </w:p>
    <w:p w:rsidR="00000000" w:rsidRDefault="009475AE" w:rsidP="0017315D">
      <w:pPr>
        <w:adjustRightInd w:val="0"/>
        <w:snapToGrid w:val="0"/>
        <w:spacing w:beforeLines="50" w:line="240" w:lineRule="atLeast"/>
        <w:ind w:firstLineChars="200" w:firstLine="560"/>
        <w:rPr>
          <w:rFonts w:ascii="黑体" w:eastAsia="黑体" w:hAnsi="黑体" w:cs="黑体" w:hint="eastAsia"/>
          <w:szCs w:val="28"/>
        </w:rPr>
      </w:pPr>
      <w:r>
        <w:rPr>
          <w:rFonts w:ascii="黑体" w:eastAsia="黑体" w:hAnsi="黑体" w:cs="黑体" w:hint="eastAsia"/>
          <w:szCs w:val="28"/>
        </w:rPr>
        <w:t>八、申请及选派程序</w:t>
      </w:r>
    </w:p>
    <w:tbl>
      <w:tblPr>
        <w:tblW w:w="0" w:type="auto"/>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778"/>
        <w:gridCol w:w="1355"/>
        <w:gridCol w:w="1015"/>
        <w:gridCol w:w="3048"/>
        <w:gridCol w:w="2944"/>
      </w:tblGrid>
      <w:tr w:rsidR="00000000">
        <w:trPr>
          <w:trHeight w:val="684"/>
        </w:trPr>
        <w:tc>
          <w:tcPr>
            <w:tcW w:w="778" w:type="dxa"/>
            <w:vAlign w:val="center"/>
          </w:tcPr>
          <w:p w:rsidR="00000000" w:rsidRDefault="009475AE">
            <w:pPr>
              <w:spacing w:line="240" w:lineRule="atLeast"/>
              <w:jc w:val="center"/>
              <w:rPr>
                <w:rFonts w:ascii="宋体" w:eastAsia="宋体" w:hint="eastAsia"/>
                <w:b/>
                <w:bCs/>
                <w:sz w:val="21"/>
              </w:rPr>
            </w:pPr>
            <w:r>
              <w:rPr>
                <w:rFonts w:ascii="宋体" w:eastAsia="宋体" w:hint="eastAsia"/>
                <w:b/>
                <w:bCs/>
                <w:sz w:val="21"/>
              </w:rPr>
              <w:t>序号</w:t>
            </w:r>
          </w:p>
        </w:tc>
        <w:tc>
          <w:tcPr>
            <w:tcW w:w="1355" w:type="dxa"/>
            <w:vAlign w:val="center"/>
          </w:tcPr>
          <w:p w:rsidR="00000000" w:rsidRDefault="009475AE">
            <w:pPr>
              <w:spacing w:line="240" w:lineRule="atLeast"/>
              <w:jc w:val="center"/>
              <w:rPr>
                <w:rFonts w:ascii="宋体" w:eastAsia="宋体" w:hint="eastAsia"/>
                <w:b/>
                <w:bCs/>
                <w:sz w:val="21"/>
              </w:rPr>
            </w:pPr>
            <w:r>
              <w:rPr>
                <w:rFonts w:ascii="宋体" w:eastAsia="宋体" w:hint="eastAsia"/>
                <w:b/>
                <w:bCs/>
                <w:sz w:val="21"/>
              </w:rPr>
              <w:t>时间</w:t>
            </w:r>
          </w:p>
        </w:tc>
        <w:tc>
          <w:tcPr>
            <w:tcW w:w="1015" w:type="dxa"/>
            <w:vAlign w:val="center"/>
          </w:tcPr>
          <w:p w:rsidR="00000000" w:rsidRDefault="009475AE">
            <w:pPr>
              <w:spacing w:line="240" w:lineRule="atLeast"/>
              <w:jc w:val="center"/>
              <w:rPr>
                <w:rFonts w:ascii="宋体" w:eastAsia="宋体" w:hint="eastAsia"/>
                <w:b/>
                <w:bCs/>
                <w:sz w:val="21"/>
              </w:rPr>
            </w:pPr>
            <w:r>
              <w:rPr>
                <w:rFonts w:ascii="宋体" w:eastAsia="宋体" w:hint="eastAsia"/>
                <w:b/>
                <w:bCs/>
                <w:sz w:val="21"/>
              </w:rPr>
              <w:t>步骤</w:t>
            </w:r>
          </w:p>
        </w:tc>
        <w:tc>
          <w:tcPr>
            <w:tcW w:w="3048" w:type="dxa"/>
            <w:vAlign w:val="center"/>
          </w:tcPr>
          <w:p w:rsidR="00000000" w:rsidRDefault="009475AE">
            <w:pPr>
              <w:spacing w:line="240" w:lineRule="atLeast"/>
              <w:jc w:val="center"/>
              <w:rPr>
                <w:rFonts w:ascii="宋体" w:eastAsia="宋体" w:hint="eastAsia"/>
                <w:b/>
                <w:bCs/>
                <w:sz w:val="21"/>
              </w:rPr>
            </w:pPr>
            <w:r>
              <w:rPr>
                <w:rFonts w:ascii="宋体" w:eastAsia="宋体" w:hint="eastAsia"/>
                <w:b/>
                <w:bCs/>
                <w:sz w:val="21"/>
              </w:rPr>
              <w:t>具体内容</w:t>
            </w:r>
          </w:p>
        </w:tc>
        <w:tc>
          <w:tcPr>
            <w:tcW w:w="2944" w:type="dxa"/>
            <w:vAlign w:val="center"/>
          </w:tcPr>
          <w:p w:rsidR="00000000" w:rsidRDefault="009475AE">
            <w:pPr>
              <w:spacing w:line="240" w:lineRule="atLeast"/>
              <w:jc w:val="center"/>
              <w:rPr>
                <w:rFonts w:ascii="宋体" w:eastAsia="宋体" w:hint="eastAsia"/>
                <w:b/>
                <w:bCs/>
                <w:sz w:val="21"/>
              </w:rPr>
            </w:pPr>
            <w:r>
              <w:rPr>
                <w:rFonts w:ascii="宋体" w:eastAsia="宋体" w:hint="eastAsia"/>
                <w:b/>
                <w:bCs/>
                <w:sz w:val="21"/>
              </w:rPr>
              <w:t>备注</w:t>
            </w:r>
          </w:p>
        </w:tc>
      </w:tr>
      <w:tr w:rsidR="00000000">
        <w:trPr>
          <w:trHeight w:val="902"/>
        </w:trPr>
        <w:tc>
          <w:tcPr>
            <w:tcW w:w="778" w:type="dxa"/>
            <w:vMerge w:val="restart"/>
            <w:vAlign w:val="center"/>
          </w:tcPr>
          <w:p w:rsidR="00000000" w:rsidRDefault="009475AE">
            <w:pPr>
              <w:spacing w:line="240" w:lineRule="atLeast"/>
              <w:jc w:val="center"/>
              <w:rPr>
                <w:rFonts w:ascii="宋体" w:eastAsia="宋体" w:hint="eastAsia"/>
                <w:bCs/>
                <w:sz w:val="21"/>
              </w:rPr>
            </w:pPr>
            <w:r>
              <w:rPr>
                <w:rFonts w:ascii="宋体" w:eastAsia="宋体" w:hint="eastAsia"/>
                <w:bCs/>
                <w:sz w:val="21"/>
              </w:rPr>
              <w:t>暑期进修生第</w:t>
            </w:r>
            <w:r>
              <w:rPr>
                <w:rFonts w:ascii="宋体" w:eastAsia="宋体" w:hint="eastAsia"/>
                <w:bCs/>
                <w:sz w:val="21"/>
              </w:rPr>
              <w:t>一批</w:t>
            </w: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5</w:t>
            </w:r>
            <w:r>
              <w:rPr>
                <w:rFonts w:ascii="宋体" w:eastAsia="宋体" w:hint="eastAsia"/>
                <w:bCs/>
                <w:sz w:val="21"/>
              </w:rPr>
              <w:t>月</w:t>
            </w:r>
            <w:r>
              <w:rPr>
                <w:rFonts w:ascii="宋体" w:eastAsia="宋体" w:hint="eastAsia"/>
                <w:bCs/>
                <w:sz w:val="21"/>
              </w:rPr>
              <w:t>10</w:t>
            </w:r>
            <w:r>
              <w:rPr>
                <w:rFonts w:ascii="宋体" w:eastAsia="宋体" w:hint="eastAsia"/>
                <w:bCs/>
                <w:sz w:val="21"/>
              </w:rPr>
              <w:t>日前</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申请</w:t>
            </w:r>
          </w:p>
          <w:p w:rsidR="00000000" w:rsidRDefault="009475AE">
            <w:pPr>
              <w:spacing w:line="240" w:lineRule="atLeast"/>
              <w:rPr>
                <w:rFonts w:ascii="宋体" w:eastAsia="宋体" w:hint="eastAsia"/>
                <w:bCs/>
                <w:sz w:val="21"/>
              </w:rPr>
            </w:pPr>
            <w:r>
              <w:rPr>
                <w:rFonts w:ascii="宋体" w:eastAsia="宋体" w:hint="eastAsia"/>
                <w:bCs/>
                <w:sz w:val="21"/>
              </w:rPr>
              <w:t>准备</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申请人应按项目要求对外联系，提交申请材料并取得外方的正式录取通知。</w:t>
            </w:r>
          </w:p>
        </w:tc>
        <w:tc>
          <w:tcPr>
            <w:tcW w:w="2944" w:type="dxa"/>
            <w:vAlign w:val="center"/>
          </w:tcPr>
          <w:p w:rsidR="00000000" w:rsidRDefault="009475AE">
            <w:pPr>
              <w:spacing w:line="240" w:lineRule="atLeast"/>
              <w:rPr>
                <w:rFonts w:ascii="宋体" w:eastAsia="宋体" w:hint="eastAsia"/>
                <w:bCs/>
                <w:sz w:val="21"/>
              </w:rPr>
            </w:pPr>
          </w:p>
        </w:tc>
      </w:tr>
      <w:tr w:rsidR="00000000">
        <w:trPr>
          <w:trHeight w:val="1199"/>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5</w:t>
            </w:r>
            <w:r>
              <w:rPr>
                <w:rFonts w:ascii="宋体" w:eastAsia="宋体" w:hint="eastAsia"/>
                <w:bCs/>
                <w:sz w:val="21"/>
              </w:rPr>
              <w:t>月</w:t>
            </w:r>
            <w:r>
              <w:rPr>
                <w:rFonts w:ascii="宋体" w:eastAsia="宋体" w:hint="eastAsia"/>
                <w:bCs/>
                <w:sz w:val="21"/>
              </w:rPr>
              <w:t>11</w:t>
            </w:r>
            <w:r>
              <w:rPr>
                <w:rFonts w:ascii="宋体" w:eastAsia="宋体" w:hint="eastAsia"/>
                <w:bCs/>
                <w:sz w:val="21"/>
              </w:rPr>
              <w:t>—</w:t>
            </w:r>
            <w:r>
              <w:rPr>
                <w:rFonts w:ascii="宋体" w:eastAsia="宋体" w:hint="eastAsia"/>
                <w:bCs/>
                <w:sz w:val="21"/>
              </w:rPr>
              <w:t>17</w:t>
            </w:r>
            <w:r>
              <w:rPr>
                <w:rFonts w:ascii="宋体" w:eastAsia="宋体" w:hint="eastAsia"/>
                <w:bCs/>
                <w:sz w:val="21"/>
              </w:rPr>
              <w:t>日</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报名</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申请人经所在单位审核同意后，按照选拔简章要求进行网上报名并按要求向所在学校或各地</w:t>
            </w:r>
            <w:r>
              <w:rPr>
                <w:rFonts w:ascii="宋体" w:eastAsia="宋体" w:hint="eastAsia"/>
                <w:bCs/>
                <w:sz w:val="21"/>
              </w:rPr>
              <w:t>受理单位</w:t>
            </w:r>
            <w:r>
              <w:rPr>
                <w:rFonts w:ascii="宋体" w:eastAsia="宋体" w:hint="eastAsia"/>
                <w:bCs/>
                <w:sz w:val="21"/>
              </w:rPr>
              <w:t>提交申请。</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各</w:t>
            </w:r>
            <w:r>
              <w:rPr>
                <w:rFonts w:ascii="宋体" w:eastAsia="宋体" w:hint="eastAsia"/>
                <w:bCs/>
                <w:sz w:val="21"/>
              </w:rPr>
              <w:t>受理单位</w:t>
            </w:r>
            <w:r>
              <w:rPr>
                <w:rFonts w:ascii="宋体" w:eastAsia="宋体" w:hint="eastAsia"/>
                <w:bCs/>
                <w:sz w:val="21"/>
              </w:rPr>
              <w:t>整理申请材料并</w:t>
            </w:r>
            <w:r>
              <w:rPr>
                <w:rFonts w:ascii="宋体" w:eastAsia="宋体" w:hint="eastAsia"/>
                <w:bCs/>
                <w:sz w:val="21"/>
              </w:rPr>
              <w:t>于</w:t>
            </w:r>
            <w:r>
              <w:rPr>
                <w:rFonts w:ascii="宋体" w:eastAsia="宋体" w:hint="eastAsia"/>
                <w:bCs/>
                <w:sz w:val="21"/>
              </w:rPr>
              <w:t>5</w:t>
            </w:r>
            <w:r>
              <w:rPr>
                <w:rFonts w:ascii="宋体" w:eastAsia="宋体" w:hint="eastAsia"/>
                <w:bCs/>
                <w:sz w:val="21"/>
              </w:rPr>
              <w:t>月</w:t>
            </w:r>
            <w:r>
              <w:rPr>
                <w:rFonts w:ascii="宋体" w:eastAsia="宋体" w:hint="eastAsia"/>
                <w:bCs/>
                <w:sz w:val="21"/>
              </w:rPr>
              <w:t>23</w:t>
            </w:r>
            <w:r>
              <w:rPr>
                <w:rFonts w:ascii="宋体" w:eastAsia="宋体" w:hint="eastAsia"/>
                <w:bCs/>
                <w:sz w:val="21"/>
              </w:rPr>
              <w:t>日前</w:t>
            </w:r>
            <w:r>
              <w:rPr>
                <w:rFonts w:ascii="宋体" w:eastAsia="宋体" w:hint="eastAsia"/>
                <w:bCs/>
                <w:sz w:val="21"/>
              </w:rPr>
              <w:t>向</w:t>
            </w:r>
            <w:r>
              <w:rPr>
                <w:rFonts w:ascii="宋体" w:eastAsia="宋体" w:hint="eastAsia"/>
                <w:bCs/>
                <w:sz w:val="21"/>
              </w:rPr>
              <w:t>国家留学基金管理委员会</w:t>
            </w:r>
            <w:r>
              <w:rPr>
                <w:rFonts w:ascii="宋体" w:eastAsia="宋体" w:hint="eastAsia"/>
                <w:bCs/>
                <w:sz w:val="21"/>
              </w:rPr>
              <w:t>推荐人选</w:t>
            </w:r>
            <w:r>
              <w:rPr>
                <w:rFonts w:ascii="宋体" w:eastAsia="宋体" w:hint="eastAsia"/>
                <w:bCs/>
                <w:sz w:val="21"/>
              </w:rPr>
              <w:t>。</w:t>
            </w:r>
          </w:p>
        </w:tc>
      </w:tr>
      <w:tr w:rsidR="00000000">
        <w:trPr>
          <w:trHeight w:val="943"/>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5</w:t>
            </w:r>
            <w:r>
              <w:rPr>
                <w:rFonts w:ascii="宋体" w:eastAsia="宋体" w:hint="eastAsia"/>
                <w:bCs/>
                <w:sz w:val="21"/>
              </w:rPr>
              <w:t>月</w:t>
            </w:r>
            <w:r>
              <w:rPr>
                <w:rFonts w:ascii="宋体" w:eastAsia="宋体" w:hint="eastAsia"/>
                <w:bCs/>
                <w:sz w:val="21"/>
              </w:rPr>
              <w:t>24</w:t>
            </w:r>
            <w:r>
              <w:rPr>
                <w:rFonts w:ascii="宋体" w:eastAsia="宋体" w:hint="eastAsia"/>
                <w:bCs/>
                <w:sz w:val="21"/>
              </w:rPr>
              <w:t>—</w:t>
            </w:r>
            <w:r>
              <w:rPr>
                <w:rFonts w:ascii="宋体" w:eastAsia="宋体" w:hint="eastAsia"/>
                <w:bCs/>
                <w:sz w:val="21"/>
              </w:rPr>
              <w:t>30</w:t>
            </w:r>
            <w:r>
              <w:rPr>
                <w:rFonts w:ascii="宋体" w:eastAsia="宋体" w:hint="eastAsia"/>
                <w:bCs/>
                <w:sz w:val="21"/>
              </w:rPr>
              <w:t>日</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评审、录取</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国家留学基金委对申请材料进行审核，并根据外方提供名单确定录取结果。</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录取通知将通过</w:t>
            </w:r>
            <w:r>
              <w:rPr>
                <w:rFonts w:ascii="宋体" w:eastAsia="宋体" w:hint="eastAsia"/>
                <w:bCs/>
                <w:sz w:val="21"/>
              </w:rPr>
              <w:t>受理单位</w:t>
            </w:r>
            <w:r>
              <w:rPr>
                <w:rFonts w:ascii="宋体" w:eastAsia="宋体" w:hint="eastAsia"/>
                <w:bCs/>
                <w:sz w:val="21"/>
              </w:rPr>
              <w:t>转发至申请人。</w:t>
            </w:r>
          </w:p>
        </w:tc>
      </w:tr>
      <w:tr w:rsidR="00000000">
        <w:trPr>
          <w:trHeight w:val="902"/>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6</w:t>
            </w:r>
            <w:r>
              <w:rPr>
                <w:rFonts w:ascii="宋体" w:eastAsia="宋体" w:hint="eastAsia"/>
                <w:bCs/>
                <w:sz w:val="21"/>
              </w:rPr>
              <w:t>月</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派出</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联系留服机构</w:t>
            </w:r>
            <w:r>
              <w:rPr>
                <w:rFonts w:ascii="宋体" w:eastAsia="宋体" w:hint="eastAsia"/>
                <w:bCs/>
                <w:sz w:val="21"/>
              </w:rPr>
              <w:t>领取机票、签证等。</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须按校方规定的时间派出。未按期派出者，留学资格将</w:t>
            </w:r>
          </w:p>
          <w:p w:rsidR="00000000" w:rsidRDefault="009475AE">
            <w:pPr>
              <w:spacing w:line="240" w:lineRule="atLeast"/>
              <w:rPr>
                <w:rFonts w:ascii="宋体" w:eastAsia="宋体" w:hint="eastAsia"/>
                <w:bCs/>
                <w:sz w:val="21"/>
              </w:rPr>
            </w:pPr>
            <w:r>
              <w:rPr>
                <w:rFonts w:ascii="宋体" w:eastAsia="宋体" w:hint="eastAsia"/>
                <w:bCs/>
                <w:sz w:val="21"/>
              </w:rPr>
              <w:t>自动取消。</w:t>
            </w:r>
          </w:p>
        </w:tc>
      </w:tr>
      <w:tr w:rsidR="00000000">
        <w:trPr>
          <w:trHeight w:val="902"/>
        </w:trPr>
        <w:tc>
          <w:tcPr>
            <w:tcW w:w="778" w:type="dxa"/>
            <w:vMerge w:val="restart"/>
            <w:vAlign w:val="center"/>
          </w:tcPr>
          <w:p w:rsidR="00000000" w:rsidRDefault="009475AE">
            <w:pPr>
              <w:spacing w:line="240" w:lineRule="atLeast"/>
              <w:jc w:val="center"/>
              <w:rPr>
                <w:rFonts w:ascii="宋体" w:eastAsia="宋体" w:hint="eastAsia"/>
                <w:bCs/>
                <w:sz w:val="21"/>
              </w:rPr>
            </w:pPr>
            <w:r>
              <w:rPr>
                <w:rFonts w:ascii="宋体" w:eastAsia="宋体" w:hint="eastAsia"/>
                <w:bCs/>
                <w:sz w:val="21"/>
              </w:rPr>
              <w:t>暑期进修生第二批</w:t>
            </w: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5</w:t>
            </w:r>
            <w:r>
              <w:rPr>
                <w:rFonts w:ascii="宋体" w:eastAsia="宋体" w:hint="eastAsia"/>
                <w:bCs/>
                <w:sz w:val="21"/>
              </w:rPr>
              <w:t>月</w:t>
            </w:r>
            <w:r>
              <w:rPr>
                <w:rFonts w:ascii="宋体" w:eastAsia="宋体" w:hint="eastAsia"/>
                <w:bCs/>
                <w:sz w:val="21"/>
              </w:rPr>
              <w:t>20</w:t>
            </w:r>
            <w:r>
              <w:rPr>
                <w:rFonts w:ascii="宋体" w:eastAsia="宋体" w:hint="eastAsia"/>
                <w:bCs/>
                <w:sz w:val="21"/>
              </w:rPr>
              <w:t>日前</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申请</w:t>
            </w:r>
          </w:p>
          <w:p w:rsidR="00000000" w:rsidRDefault="009475AE">
            <w:pPr>
              <w:spacing w:line="240" w:lineRule="atLeast"/>
              <w:rPr>
                <w:rFonts w:ascii="宋体" w:eastAsia="宋体" w:hint="eastAsia"/>
                <w:bCs/>
                <w:sz w:val="21"/>
              </w:rPr>
            </w:pPr>
            <w:r>
              <w:rPr>
                <w:rFonts w:ascii="宋体" w:eastAsia="宋体" w:hint="eastAsia"/>
                <w:bCs/>
                <w:sz w:val="21"/>
              </w:rPr>
              <w:t>准备</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申请人应按项目要求对外联系，提交申请材料并取得外方的正式录取通知。</w:t>
            </w:r>
          </w:p>
        </w:tc>
        <w:tc>
          <w:tcPr>
            <w:tcW w:w="2944" w:type="dxa"/>
            <w:vAlign w:val="center"/>
          </w:tcPr>
          <w:p w:rsidR="00000000" w:rsidRDefault="009475AE">
            <w:pPr>
              <w:spacing w:line="240" w:lineRule="atLeast"/>
              <w:rPr>
                <w:rFonts w:ascii="宋体" w:eastAsia="宋体" w:hint="eastAsia"/>
                <w:bCs/>
                <w:sz w:val="21"/>
              </w:rPr>
            </w:pPr>
          </w:p>
        </w:tc>
      </w:tr>
      <w:tr w:rsidR="00000000">
        <w:trPr>
          <w:trHeight w:val="1367"/>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5</w:t>
            </w:r>
            <w:r>
              <w:rPr>
                <w:rFonts w:ascii="宋体" w:eastAsia="宋体" w:hint="eastAsia"/>
                <w:bCs/>
                <w:sz w:val="21"/>
              </w:rPr>
              <w:t>月</w:t>
            </w:r>
            <w:r>
              <w:rPr>
                <w:rFonts w:ascii="宋体" w:eastAsia="宋体" w:hint="eastAsia"/>
                <w:bCs/>
                <w:sz w:val="21"/>
              </w:rPr>
              <w:t>20</w:t>
            </w:r>
            <w:r>
              <w:rPr>
                <w:rFonts w:ascii="宋体" w:eastAsia="宋体" w:hint="eastAsia"/>
                <w:bCs/>
                <w:sz w:val="21"/>
              </w:rPr>
              <w:t>—</w:t>
            </w:r>
            <w:r>
              <w:rPr>
                <w:rFonts w:ascii="宋体" w:eastAsia="宋体" w:hint="eastAsia"/>
                <w:bCs/>
                <w:sz w:val="21"/>
              </w:rPr>
              <w:t>3</w:t>
            </w:r>
            <w:r>
              <w:rPr>
                <w:rFonts w:ascii="宋体" w:eastAsia="宋体" w:hint="eastAsia"/>
                <w:bCs/>
                <w:sz w:val="21"/>
              </w:rPr>
              <w:t>0</w:t>
            </w:r>
            <w:r>
              <w:rPr>
                <w:rFonts w:ascii="宋体" w:eastAsia="宋体" w:hint="eastAsia"/>
                <w:bCs/>
                <w:sz w:val="21"/>
              </w:rPr>
              <w:t>日</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报名</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申请人经所在单位审核同意后，按照选拔简章要求进行网上报名并按要求向所在学校或各地</w:t>
            </w:r>
            <w:r>
              <w:rPr>
                <w:rFonts w:ascii="宋体" w:eastAsia="宋体" w:hint="eastAsia"/>
                <w:bCs/>
                <w:sz w:val="21"/>
              </w:rPr>
              <w:t>受理单位</w:t>
            </w:r>
            <w:r>
              <w:rPr>
                <w:rFonts w:ascii="宋体" w:eastAsia="宋体" w:hint="eastAsia"/>
                <w:bCs/>
                <w:sz w:val="21"/>
              </w:rPr>
              <w:t>提交申请。</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各</w:t>
            </w:r>
            <w:r>
              <w:rPr>
                <w:rFonts w:ascii="宋体" w:eastAsia="宋体" w:hint="eastAsia"/>
                <w:bCs/>
                <w:sz w:val="21"/>
              </w:rPr>
              <w:t>受理单位</w:t>
            </w:r>
            <w:r>
              <w:rPr>
                <w:rFonts w:ascii="宋体" w:eastAsia="宋体" w:hint="eastAsia"/>
                <w:bCs/>
                <w:sz w:val="21"/>
              </w:rPr>
              <w:t>整理申请材料并提交国家留学基金管理委员会。</w:t>
            </w:r>
          </w:p>
        </w:tc>
      </w:tr>
      <w:tr w:rsidR="00000000">
        <w:trPr>
          <w:trHeight w:val="902"/>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6</w:t>
            </w:r>
            <w:r>
              <w:rPr>
                <w:rFonts w:ascii="宋体" w:eastAsia="宋体" w:hint="eastAsia"/>
                <w:bCs/>
                <w:sz w:val="21"/>
              </w:rPr>
              <w:t>月</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评审、录取</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国家留学基金委对申请材料进行审核，并根据外方提供名单确定录取结果。</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录取通知将通</w:t>
            </w:r>
            <w:r>
              <w:rPr>
                <w:rFonts w:ascii="宋体" w:eastAsia="宋体" w:hint="eastAsia"/>
                <w:bCs/>
                <w:sz w:val="21"/>
              </w:rPr>
              <w:t>过</w:t>
            </w:r>
            <w:r>
              <w:rPr>
                <w:rFonts w:ascii="宋体" w:eastAsia="宋体" w:hint="eastAsia"/>
                <w:bCs/>
                <w:sz w:val="21"/>
              </w:rPr>
              <w:t>受理单位</w:t>
            </w:r>
            <w:r>
              <w:rPr>
                <w:rFonts w:ascii="宋体" w:eastAsia="宋体" w:hint="eastAsia"/>
                <w:bCs/>
                <w:sz w:val="21"/>
              </w:rPr>
              <w:t>转发至申请人。</w:t>
            </w:r>
          </w:p>
        </w:tc>
      </w:tr>
      <w:tr w:rsidR="00000000">
        <w:trPr>
          <w:trHeight w:val="902"/>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7-</w:t>
            </w:r>
            <w:r>
              <w:rPr>
                <w:rFonts w:ascii="宋体" w:eastAsia="宋体" w:hint="eastAsia"/>
                <w:bCs/>
                <w:sz w:val="21"/>
              </w:rPr>
              <w:t>8</w:t>
            </w:r>
            <w:r>
              <w:rPr>
                <w:rFonts w:ascii="宋体" w:eastAsia="宋体" w:hint="eastAsia"/>
                <w:bCs/>
                <w:sz w:val="21"/>
              </w:rPr>
              <w:t>月</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派出</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联系留服机构领取机票、签证等。</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须按校方规定的时间派出。未按期派出者，留学资格将</w:t>
            </w:r>
          </w:p>
          <w:p w:rsidR="00000000" w:rsidRDefault="009475AE">
            <w:pPr>
              <w:spacing w:line="240" w:lineRule="atLeast"/>
              <w:rPr>
                <w:rFonts w:ascii="宋体" w:eastAsia="宋体" w:hint="eastAsia"/>
                <w:bCs/>
                <w:sz w:val="21"/>
              </w:rPr>
            </w:pPr>
            <w:r>
              <w:rPr>
                <w:rFonts w:ascii="宋体" w:eastAsia="宋体" w:hint="eastAsia"/>
                <w:bCs/>
                <w:sz w:val="21"/>
              </w:rPr>
              <w:t>自动取消。</w:t>
            </w:r>
          </w:p>
        </w:tc>
      </w:tr>
      <w:tr w:rsidR="00000000">
        <w:trPr>
          <w:trHeight w:val="902"/>
        </w:trPr>
        <w:tc>
          <w:tcPr>
            <w:tcW w:w="778" w:type="dxa"/>
            <w:vMerge w:val="restart"/>
            <w:vAlign w:val="center"/>
          </w:tcPr>
          <w:p w:rsidR="00000000" w:rsidRDefault="009475AE">
            <w:pPr>
              <w:spacing w:line="240" w:lineRule="atLeast"/>
              <w:jc w:val="center"/>
              <w:rPr>
                <w:rFonts w:ascii="宋体" w:eastAsia="宋体" w:hint="eastAsia"/>
                <w:bCs/>
                <w:sz w:val="21"/>
              </w:rPr>
            </w:pPr>
            <w:r>
              <w:rPr>
                <w:rFonts w:ascii="宋体" w:eastAsia="宋体" w:hint="eastAsia"/>
                <w:bCs/>
                <w:sz w:val="21"/>
              </w:rPr>
              <w:t>硕士研究生</w:t>
            </w: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6</w:t>
            </w:r>
            <w:r>
              <w:rPr>
                <w:rFonts w:ascii="宋体" w:eastAsia="宋体" w:hint="eastAsia"/>
                <w:bCs/>
                <w:sz w:val="21"/>
              </w:rPr>
              <w:t>月</w:t>
            </w:r>
            <w:r>
              <w:rPr>
                <w:rFonts w:ascii="宋体" w:eastAsia="宋体" w:hint="eastAsia"/>
                <w:bCs/>
                <w:sz w:val="21"/>
              </w:rPr>
              <w:t>20</w:t>
            </w:r>
            <w:r>
              <w:rPr>
                <w:rFonts w:ascii="宋体" w:eastAsia="宋体" w:hint="eastAsia"/>
                <w:bCs/>
                <w:sz w:val="21"/>
              </w:rPr>
              <w:t>日前</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申请</w:t>
            </w:r>
          </w:p>
          <w:p w:rsidR="00000000" w:rsidRDefault="009475AE">
            <w:pPr>
              <w:spacing w:line="240" w:lineRule="atLeast"/>
              <w:rPr>
                <w:rFonts w:ascii="宋体" w:eastAsia="宋体" w:hint="eastAsia"/>
                <w:bCs/>
                <w:sz w:val="21"/>
              </w:rPr>
            </w:pPr>
            <w:r>
              <w:rPr>
                <w:rFonts w:ascii="宋体" w:eastAsia="宋体" w:hint="eastAsia"/>
                <w:bCs/>
                <w:sz w:val="21"/>
              </w:rPr>
              <w:t>准备</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申请人应按项目要求对外联系，提交申请材料并取得外方的正式录取通知。</w:t>
            </w:r>
          </w:p>
        </w:tc>
        <w:tc>
          <w:tcPr>
            <w:tcW w:w="2944" w:type="dxa"/>
            <w:vAlign w:val="center"/>
          </w:tcPr>
          <w:p w:rsidR="00000000" w:rsidRDefault="009475AE">
            <w:pPr>
              <w:spacing w:line="240" w:lineRule="atLeast"/>
              <w:rPr>
                <w:rFonts w:ascii="宋体" w:eastAsia="宋体" w:hint="eastAsia"/>
                <w:bCs/>
                <w:sz w:val="21"/>
              </w:rPr>
            </w:pPr>
          </w:p>
        </w:tc>
      </w:tr>
      <w:tr w:rsidR="00000000">
        <w:trPr>
          <w:trHeight w:val="1199"/>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6</w:t>
            </w:r>
            <w:r>
              <w:rPr>
                <w:rFonts w:ascii="宋体" w:eastAsia="宋体" w:hint="eastAsia"/>
                <w:bCs/>
                <w:sz w:val="21"/>
              </w:rPr>
              <w:t>月</w:t>
            </w:r>
            <w:r>
              <w:rPr>
                <w:rFonts w:ascii="宋体" w:eastAsia="宋体" w:hint="eastAsia"/>
                <w:bCs/>
                <w:sz w:val="21"/>
              </w:rPr>
              <w:t>20</w:t>
            </w:r>
            <w:r>
              <w:rPr>
                <w:rFonts w:ascii="宋体" w:eastAsia="宋体" w:hint="eastAsia"/>
                <w:bCs/>
                <w:sz w:val="21"/>
              </w:rPr>
              <w:t>—</w:t>
            </w:r>
            <w:r>
              <w:rPr>
                <w:rFonts w:ascii="宋体" w:eastAsia="宋体" w:hint="eastAsia"/>
                <w:bCs/>
                <w:sz w:val="21"/>
              </w:rPr>
              <w:t>3</w:t>
            </w:r>
            <w:r>
              <w:rPr>
                <w:rFonts w:ascii="宋体" w:eastAsia="宋体" w:hint="eastAsia"/>
                <w:bCs/>
                <w:sz w:val="21"/>
              </w:rPr>
              <w:t>0</w:t>
            </w:r>
            <w:r>
              <w:rPr>
                <w:rFonts w:ascii="宋体" w:eastAsia="宋体" w:hint="eastAsia"/>
                <w:bCs/>
                <w:sz w:val="21"/>
              </w:rPr>
              <w:t>日</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报名</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申请人经所在单位审核同意后，按照选拔简章要求进行网上报名并按要求向所在学校或各地</w:t>
            </w:r>
            <w:r>
              <w:rPr>
                <w:rFonts w:ascii="宋体" w:eastAsia="宋体" w:hint="eastAsia"/>
                <w:bCs/>
                <w:sz w:val="21"/>
              </w:rPr>
              <w:t>受理单位</w:t>
            </w:r>
            <w:r>
              <w:rPr>
                <w:rFonts w:ascii="宋体" w:eastAsia="宋体" w:hint="eastAsia"/>
                <w:bCs/>
                <w:sz w:val="21"/>
              </w:rPr>
              <w:t>提交申请。</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各</w:t>
            </w:r>
            <w:r>
              <w:rPr>
                <w:rFonts w:ascii="宋体" w:eastAsia="宋体" w:hint="eastAsia"/>
                <w:bCs/>
                <w:sz w:val="21"/>
              </w:rPr>
              <w:t>受理单位</w:t>
            </w:r>
            <w:r>
              <w:rPr>
                <w:rFonts w:ascii="宋体" w:eastAsia="宋体" w:hint="eastAsia"/>
                <w:bCs/>
                <w:sz w:val="21"/>
              </w:rPr>
              <w:t>整理申请材料并提交国家留学基金管理委员会。</w:t>
            </w:r>
          </w:p>
        </w:tc>
      </w:tr>
      <w:tr w:rsidR="00000000">
        <w:trPr>
          <w:trHeight w:val="902"/>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7</w:t>
            </w:r>
            <w:r>
              <w:rPr>
                <w:rFonts w:ascii="宋体" w:eastAsia="宋体" w:hint="eastAsia"/>
                <w:bCs/>
                <w:sz w:val="21"/>
              </w:rPr>
              <w:t>月</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评审、录取</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国家留学基金委</w:t>
            </w:r>
            <w:r>
              <w:rPr>
                <w:rFonts w:ascii="宋体" w:eastAsia="宋体" w:hint="eastAsia"/>
                <w:bCs/>
                <w:sz w:val="21"/>
              </w:rPr>
              <w:t>组织</w:t>
            </w:r>
            <w:r>
              <w:rPr>
                <w:rFonts w:ascii="宋体" w:eastAsia="宋体" w:hint="eastAsia"/>
                <w:bCs/>
                <w:sz w:val="21"/>
              </w:rPr>
              <w:t>专家</w:t>
            </w:r>
            <w:r>
              <w:rPr>
                <w:rFonts w:ascii="宋体" w:eastAsia="宋体" w:hint="eastAsia"/>
                <w:bCs/>
                <w:sz w:val="21"/>
              </w:rPr>
              <w:t>对申请</w:t>
            </w:r>
            <w:r>
              <w:rPr>
                <w:rFonts w:ascii="宋体" w:eastAsia="宋体" w:hint="eastAsia"/>
                <w:bCs/>
                <w:sz w:val="21"/>
              </w:rPr>
              <w:t>材料进行评审</w:t>
            </w:r>
            <w:r>
              <w:rPr>
                <w:rFonts w:ascii="宋体" w:eastAsia="宋体" w:hint="eastAsia"/>
                <w:bCs/>
                <w:sz w:val="21"/>
              </w:rPr>
              <w:t>，并</w:t>
            </w:r>
            <w:r>
              <w:rPr>
                <w:rFonts w:ascii="宋体" w:eastAsia="宋体" w:hint="eastAsia"/>
                <w:bCs/>
                <w:sz w:val="21"/>
              </w:rPr>
              <w:t>参考</w:t>
            </w:r>
            <w:r>
              <w:rPr>
                <w:rFonts w:ascii="宋体" w:eastAsia="宋体" w:hint="eastAsia"/>
                <w:bCs/>
                <w:sz w:val="21"/>
              </w:rPr>
              <w:t>外方提供名单确定录取结果。</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录取通知将通过</w:t>
            </w:r>
            <w:r>
              <w:rPr>
                <w:rFonts w:ascii="宋体" w:eastAsia="宋体" w:hint="eastAsia"/>
                <w:bCs/>
                <w:sz w:val="21"/>
              </w:rPr>
              <w:t>受理单位</w:t>
            </w:r>
            <w:r>
              <w:rPr>
                <w:rFonts w:ascii="宋体" w:eastAsia="宋体" w:hint="eastAsia"/>
                <w:bCs/>
                <w:sz w:val="21"/>
              </w:rPr>
              <w:t>转发至申请人。</w:t>
            </w:r>
          </w:p>
        </w:tc>
      </w:tr>
      <w:tr w:rsidR="00000000">
        <w:trPr>
          <w:cantSplit/>
          <w:trHeight w:val="1630"/>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Merge w:val="restart"/>
            <w:vAlign w:val="center"/>
          </w:tcPr>
          <w:p w:rsidR="00000000" w:rsidRDefault="009475AE">
            <w:pPr>
              <w:spacing w:line="240" w:lineRule="atLeast"/>
              <w:rPr>
                <w:rFonts w:ascii="宋体" w:eastAsia="宋体" w:hint="eastAsia"/>
                <w:bCs/>
                <w:sz w:val="21"/>
              </w:rPr>
            </w:pPr>
            <w:r>
              <w:rPr>
                <w:rFonts w:ascii="宋体" w:eastAsia="宋体" w:hint="eastAsia"/>
                <w:bCs/>
                <w:sz w:val="21"/>
              </w:rPr>
              <w:t>2016</w:t>
            </w:r>
            <w:r>
              <w:rPr>
                <w:rFonts w:ascii="宋体" w:eastAsia="宋体" w:hint="eastAsia"/>
                <w:bCs/>
                <w:sz w:val="21"/>
              </w:rPr>
              <w:t>年</w:t>
            </w:r>
            <w:r>
              <w:rPr>
                <w:rFonts w:ascii="宋体" w:eastAsia="宋体" w:hint="eastAsia"/>
                <w:bCs/>
                <w:sz w:val="21"/>
              </w:rPr>
              <w:t>8</w:t>
            </w:r>
            <w:r>
              <w:rPr>
                <w:rFonts w:ascii="宋体" w:eastAsia="宋体" w:hint="eastAsia"/>
                <w:bCs/>
                <w:sz w:val="21"/>
              </w:rPr>
              <w:t>-9</w:t>
            </w:r>
            <w:r>
              <w:rPr>
                <w:rFonts w:ascii="宋体" w:eastAsia="宋体" w:hint="eastAsia"/>
                <w:bCs/>
                <w:sz w:val="21"/>
              </w:rPr>
              <w:t>月</w:t>
            </w: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符合派出要求者，办理派出手续</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①联系留服机构办理签证申请、机票预订手续；</w:t>
            </w:r>
          </w:p>
          <w:p w:rsidR="00000000" w:rsidRDefault="009475AE">
            <w:pPr>
              <w:spacing w:line="240" w:lineRule="atLeast"/>
              <w:rPr>
                <w:rFonts w:ascii="宋体" w:eastAsia="宋体" w:hint="eastAsia"/>
                <w:bCs/>
                <w:sz w:val="21"/>
              </w:rPr>
            </w:pPr>
            <w:r>
              <w:rPr>
                <w:rFonts w:ascii="宋体" w:eastAsia="宋体" w:hint="eastAsia"/>
                <w:bCs/>
                <w:sz w:val="21"/>
              </w:rPr>
              <w:t>②签订《资助出国留学协议书》并办理公证、交存保证金，办理《国际旅行健康证明书》。</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详见《出国留学人员须知》</w:t>
            </w:r>
          </w:p>
        </w:tc>
      </w:tr>
      <w:tr w:rsidR="00000000">
        <w:trPr>
          <w:trHeight w:val="1235"/>
        </w:trPr>
        <w:tc>
          <w:tcPr>
            <w:tcW w:w="778" w:type="dxa"/>
            <w:vMerge/>
            <w:vAlign w:val="center"/>
          </w:tcPr>
          <w:p w:rsidR="00000000" w:rsidRDefault="009475AE">
            <w:pPr>
              <w:spacing w:line="240" w:lineRule="atLeast"/>
              <w:jc w:val="center"/>
              <w:rPr>
                <w:rFonts w:ascii="宋体" w:eastAsia="宋体" w:hint="eastAsia"/>
                <w:bCs/>
                <w:sz w:val="21"/>
              </w:rPr>
            </w:pPr>
          </w:p>
        </w:tc>
        <w:tc>
          <w:tcPr>
            <w:tcW w:w="1355" w:type="dxa"/>
            <w:vMerge/>
            <w:vAlign w:val="center"/>
          </w:tcPr>
          <w:p w:rsidR="00000000" w:rsidRDefault="009475AE">
            <w:pPr>
              <w:spacing w:line="240" w:lineRule="atLeast"/>
              <w:rPr>
                <w:rFonts w:ascii="宋体" w:eastAsia="宋体" w:hint="eastAsia"/>
                <w:bCs/>
                <w:sz w:val="21"/>
              </w:rPr>
            </w:pPr>
          </w:p>
        </w:tc>
        <w:tc>
          <w:tcPr>
            <w:tcW w:w="1015" w:type="dxa"/>
            <w:vAlign w:val="center"/>
          </w:tcPr>
          <w:p w:rsidR="00000000" w:rsidRDefault="009475AE">
            <w:pPr>
              <w:spacing w:line="240" w:lineRule="atLeast"/>
              <w:rPr>
                <w:rFonts w:ascii="宋体" w:eastAsia="宋体" w:hint="eastAsia"/>
                <w:bCs/>
                <w:sz w:val="21"/>
              </w:rPr>
            </w:pPr>
            <w:r>
              <w:rPr>
                <w:rFonts w:ascii="宋体" w:eastAsia="宋体" w:hint="eastAsia"/>
                <w:bCs/>
                <w:sz w:val="21"/>
              </w:rPr>
              <w:t>派出</w:t>
            </w:r>
          </w:p>
        </w:tc>
        <w:tc>
          <w:tcPr>
            <w:tcW w:w="3048" w:type="dxa"/>
            <w:vAlign w:val="center"/>
          </w:tcPr>
          <w:p w:rsidR="00000000" w:rsidRDefault="009475AE">
            <w:pPr>
              <w:spacing w:line="240" w:lineRule="atLeast"/>
              <w:rPr>
                <w:rFonts w:ascii="宋体" w:eastAsia="宋体" w:hint="eastAsia"/>
                <w:bCs/>
                <w:sz w:val="21"/>
              </w:rPr>
            </w:pPr>
            <w:r>
              <w:rPr>
                <w:rFonts w:ascii="宋体" w:eastAsia="宋体" w:hint="eastAsia"/>
                <w:bCs/>
                <w:sz w:val="21"/>
              </w:rPr>
              <w:t>联系留服机构领取机票、签证等。</w:t>
            </w:r>
          </w:p>
        </w:tc>
        <w:tc>
          <w:tcPr>
            <w:tcW w:w="2944" w:type="dxa"/>
            <w:vAlign w:val="center"/>
          </w:tcPr>
          <w:p w:rsidR="00000000" w:rsidRDefault="009475AE">
            <w:pPr>
              <w:spacing w:line="240" w:lineRule="atLeast"/>
              <w:rPr>
                <w:rFonts w:ascii="宋体" w:eastAsia="宋体" w:hint="eastAsia"/>
                <w:bCs/>
                <w:sz w:val="21"/>
              </w:rPr>
            </w:pPr>
            <w:r>
              <w:rPr>
                <w:rFonts w:ascii="宋体" w:eastAsia="宋体" w:hint="eastAsia"/>
                <w:bCs/>
                <w:sz w:val="21"/>
              </w:rPr>
              <w:t>须按校方规定的时间派出。未按期派出者，留学资格将</w:t>
            </w:r>
          </w:p>
          <w:p w:rsidR="00000000" w:rsidRDefault="009475AE">
            <w:pPr>
              <w:spacing w:line="240" w:lineRule="atLeast"/>
              <w:rPr>
                <w:rFonts w:ascii="宋体" w:eastAsia="宋体" w:hint="eastAsia"/>
                <w:bCs/>
                <w:sz w:val="21"/>
              </w:rPr>
            </w:pPr>
            <w:r>
              <w:rPr>
                <w:rFonts w:ascii="宋体" w:eastAsia="宋体" w:hint="eastAsia"/>
                <w:bCs/>
                <w:sz w:val="21"/>
              </w:rPr>
              <w:t>自动取消。</w:t>
            </w:r>
          </w:p>
        </w:tc>
      </w:tr>
    </w:tbl>
    <w:p w:rsidR="00000000" w:rsidRDefault="009475AE" w:rsidP="0017315D">
      <w:pPr>
        <w:adjustRightInd w:val="0"/>
        <w:snapToGrid w:val="0"/>
        <w:spacing w:beforeLines="50" w:line="240" w:lineRule="atLeast"/>
        <w:ind w:firstLineChars="200" w:firstLine="560"/>
        <w:rPr>
          <w:rFonts w:ascii="黑体" w:eastAsia="黑体" w:hAnsi="黑体" w:cs="黑体" w:hint="eastAsia"/>
          <w:szCs w:val="28"/>
          <w:lang w:bidi="he-IL"/>
        </w:rPr>
      </w:pPr>
      <w:r>
        <w:rPr>
          <w:rFonts w:ascii="黑体" w:eastAsia="黑体" w:hAnsi="黑体" w:cs="黑体" w:hint="eastAsia"/>
          <w:szCs w:val="28"/>
          <w:lang w:bidi="he-IL"/>
        </w:rPr>
        <w:t>九、</w:t>
      </w:r>
      <w:r>
        <w:rPr>
          <w:rFonts w:ascii="黑体" w:eastAsia="黑体" w:hAnsi="黑体" w:cs="黑体" w:hint="eastAsia"/>
          <w:szCs w:val="28"/>
          <w:lang w:bidi="he-IL"/>
        </w:rPr>
        <w:t>附件</w:t>
      </w:r>
      <w:r>
        <w:rPr>
          <w:rFonts w:ascii="黑体" w:eastAsia="黑体" w:hAnsi="黑体" w:cs="黑体" w:hint="eastAsia"/>
          <w:szCs w:val="28"/>
          <w:lang w:bidi="he-IL"/>
        </w:rPr>
        <w:t xml:space="preserve"> </w:t>
      </w: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r>
        <w:rPr>
          <w:rFonts w:ascii="仿宋" w:eastAsia="仿宋" w:hAnsi="仿宋" w:hint="eastAsia"/>
          <w:szCs w:val="28"/>
        </w:rPr>
        <w:t>1.</w:t>
      </w:r>
      <w:r>
        <w:rPr>
          <w:rFonts w:ascii="仿宋" w:eastAsia="仿宋" w:hAnsi="仿宋" w:hint="eastAsia"/>
          <w:szCs w:val="28"/>
        </w:rPr>
        <w:t>暑期进修课程信息</w:t>
      </w:r>
    </w:p>
    <w:p w:rsidR="00000000" w:rsidRDefault="009475AE" w:rsidP="0017315D">
      <w:pPr>
        <w:adjustRightInd w:val="0"/>
        <w:snapToGrid w:val="0"/>
        <w:spacing w:beforeLines="50" w:line="240" w:lineRule="atLeast"/>
        <w:ind w:firstLineChars="200" w:firstLine="560"/>
        <w:rPr>
          <w:rFonts w:ascii="宋体" w:eastAsia="宋体" w:hint="eastAsia"/>
          <w:sz w:val="24"/>
          <w:szCs w:val="24"/>
        </w:rPr>
      </w:pPr>
      <w:r>
        <w:rPr>
          <w:rFonts w:ascii="仿宋" w:eastAsia="仿宋" w:hAnsi="仿宋" w:hint="eastAsia"/>
          <w:szCs w:val="28"/>
        </w:rPr>
        <w:t>2.</w:t>
      </w:r>
      <w:r>
        <w:rPr>
          <w:rFonts w:ascii="仿宋" w:eastAsia="仿宋" w:hAnsi="仿宋" w:hint="eastAsia"/>
          <w:szCs w:val="28"/>
        </w:rPr>
        <w:t>硕士研究生课程信息</w:t>
      </w:r>
    </w:p>
    <w:p w:rsidR="00000000" w:rsidRDefault="009475AE" w:rsidP="0017315D">
      <w:pPr>
        <w:adjustRightInd w:val="0"/>
        <w:snapToGrid w:val="0"/>
        <w:spacing w:beforeLines="50" w:line="240" w:lineRule="atLeast"/>
        <w:rPr>
          <w:rFonts w:ascii="仿宋" w:eastAsia="仿宋" w:hAnsi="仿宋" w:hint="eastAsia"/>
          <w:szCs w:val="28"/>
        </w:rPr>
      </w:pPr>
      <w:r>
        <w:rPr>
          <w:rFonts w:ascii="仿宋" w:eastAsia="仿宋" w:hAnsi="仿宋" w:hint="eastAsia"/>
          <w:szCs w:val="28"/>
        </w:rPr>
        <w:t>附件</w:t>
      </w:r>
      <w:r>
        <w:rPr>
          <w:rFonts w:ascii="仿宋" w:eastAsia="仿宋" w:hAnsi="仿宋" w:hint="eastAsia"/>
          <w:szCs w:val="28"/>
        </w:rPr>
        <w:t>1</w:t>
      </w:r>
      <w:r>
        <w:rPr>
          <w:rFonts w:ascii="仿宋" w:eastAsia="仿宋" w:hAnsi="仿宋" w:hint="eastAsia"/>
          <w:szCs w:val="28"/>
        </w:rPr>
        <w:t>：</w:t>
      </w:r>
    </w:p>
    <w:p w:rsidR="00000000" w:rsidRDefault="009475AE">
      <w:pPr>
        <w:pStyle w:val="aa"/>
        <w:shd w:val="clear" w:color="auto" w:fill="FFFFFF"/>
        <w:spacing w:before="0" w:beforeAutospacing="0" w:after="0" w:afterAutospacing="0" w:line="240" w:lineRule="atLeast"/>
        <w:ind w:left="360"/>
        <w:jc w:val="center"/>
        <w:rPr>
          <w:rFonts w:ascii="Calibri" w:hAnsi="Calibri" w:cs="Arial"/>
          <w:sz w:val="32"/>
          <w:szCs w:val="32"/>
        </w:rPr>
      </w:pPr>
      <w:r>
        <w:rPr>
          <w:rFonts w:ascii="Calibri" w:hAnsi="Calibri" w:cs="Arial"/>
          <w:b/>
          <w:bCs/>
          <w:sz w:val="32"/>
          <w:szCs w:val="32"/>
        </w:rPr>
        <w:lastRenderedPageBreak/>
        <w:t>Summer programs a</w:t>
      </w:r>
      <w:r>
        <w:rPr>
          <w:rFonts w:ascii="Calibri" w:hAnsi="Calibri" w:cs="Arial"/>
          <w:b/>
          <w:bCs/>
          <w:sz w:val="32"/>
          <w:szCs w:val="32"/>
        </w:rPr>
        <w:t>t Israeli universities with scholarships for Chinese students: Summer 2016</w:t>
      </w:r>
    </w:p>
    <w:tbl>
      <w:tblPr>
        <w:tblStyle w:val="ab"/>
        <w:tblW w:w="0" w:type="auto"/>
        <w:tblInd w:w="-459" w:type="dxa"/>
        <w:tblLayout w:type="fixed"/>
        <w:tblLook w:val="0000"/>
      </w:tblPr>
      <w:tblGrid>
        <w:gridCol w:w="1513"/>
        <w:gridCol w:w="1939"/>
        <w:gridCol w:w="3863"/>
        <w:gridCol w:w="2345"/>
      </w:tblGrid>
      <w:tr w:rsidR="00000000">
        <w:tc>
          <w:tcPr>
            <w:tcW w:w="1513" w:type="dxa"/>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r>
              <w:rPr>
                <w:rFonts w:ascii="Calibri" w:hAnsi="Calibri" w:cs="Arial"/>
                <w:sz w:val="22"/>
                <w:szCs w:val="22"/>
              </w:rPr>
              <w:t>University</w:t>
            </w:r>
          </w:p>
        </w:tc>
        <w:tc>
          <w:tcPr>
            <w:tcW w:w="1939" w:type="dxa"/>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r>
              <w:rPr>
                <w:rFonts w:ascii="Calibri" w:hAnsi="Calibri" w:cs="Arial"/>
                <w:sz w:val="22"/>
                <w:szCs w:val="22"/>
              </w:rPr>
              <w:t>Course Name</w:t>
            </w:r>
          </w:p>
        </w:tc>
        <w:tc>
          <w:tcPr>
            <w:tcW w:w="3863" w:type="dxa"/>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r>
              <w:rPr>
                <w:rFonts w:ascii="Calibri" w:hAnsi="Calibri" w:cs="Arial"/>
                <w:sz w:val="22"/>
                <w:szCs w:val="22"/>
              </w:rPr>
              <w:t>Website</w:t>
            </w:r>
          </w:p>
        </w:tc>
        <w:tc>
          <w:tcPr>
            <w:tcW w:w="2345" w:type="dxa"/>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r>
              <w:rPr>
                <w:rFonts w:ascii="Calibri" w:hAnsi="Calibri" w:cs="Arial"/>
                <w:sz w:val="22"/>
                <w:szCs w:val="22"/>
              </w:rPr>
              <w:t>Contact Information</w:t>
            </w:r>
          </w:p>
        </w:tc>
      </w:tr>
      <w:tr w:rsidR="00000000">
        <w:tc>
          <w:tcPr>
            <w:tcW w:w="1513" w:type="dxa"/>
            <w:vMerge w:val="restart"/>
            <w:vAlign w:val="center"/>
          </w:tcPr>
          <w:p w:rsidR="00000000" w:rsidRDefault="009475AE">
            <w:pPr>
              <w:pStyle w:val="aa"/>
              <w:spacing w:before="0" w:beforeAutospacing="0" w:after="0" w:afterAutospacing="0" w:line="240" w:lineRule="atLeast"/>
              <w:rPr>
                <w:rFonts w:ascii="Calibri" w:hAnsi="Calibri" w:cs="Arial"/>
                <w:sz w:val="22"/>
                <w:szCs w:val="22"/>
              </w:rPr>
            </w:pPr>
            <w:r>
              <w:rPr>
                <w:rFonts w:ascii="Calibri" w:hAnsi="Calibri" w:cs="Arial"/>
                <w:sz w:val="22"/>
                <w:szCs w:val="22"/>
              </w:rPr>
              <w:t>Ben-Gurion University</w:t>
            </w: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Global Health</w:t>
            </w: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hyperlink r:id="rId11" w:history="1">
              <w:r>
                <w:rPr>
                  <w:rStyle w:val="a5"/>
                  <w:rFonts w:ascii="Calibri" w:hAnsi="Calibri" w:cs="Arial"/>
                  <w:color w:val="auto"/>
                  <w:sz w:val="22"/>
                  <w:szCs w:val="22"/>
                  <w:u w:val="none"/>
                </w:rPr>
                <w:t>http://i</w:t>
              </w:r>
              <w:r>
                <w:rPr>
                  <w:rStyle w:val="a5"/>
                  <w:rFonts w:ascii="Calibri" w:hAnsi="Calibri" w:cs="Arial"/>
                  <w:color w:val="auto"/>
                  <w:sz w:val="22"/>
                  <w:szCs w:val="22"/>
                  <w:u w:val="none"/>
                </w:rPr>
                <w:t>n.bgu.ac.il/en/Global/Pages/OSP/Global_Health_SummerProg.aspx</w:t>
              </w:r>
            </w:hyperlink>
          </w:p>
        </w:tc>
        <w:tc>
          <w:tcPr>
            <w:tcW w:w="2345" w:type="dxa"/>
            <w:vMerge w:val="restart"/>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hyperlink r:id="rId12" w:history="1">
              <w:r>
                <w:rPr>
                  <w:rStyle w:val="a5"/>
                  <w:rFonts w:ascii="Calibri" w:hAnsi="Calibri"/>
                  <w:color w:val="auto"/>
                  <w:sz w:val="22"/>
                  <w:szCs w:val="22"/>
                  <w:u w:val="none"/>
                  <w:shd w:val="clear" w:color="auto" w:fill="FFFFFF"/>
                </w:rPr>
                <w:t>study@bgu.ac.il</w:t>
              </w:r>
            </w:hyperlink>
          </w:p>
        </w:tc>
      </w:tr>
      <w:tr w:rsidR="00000000">
        <w:tc>
          <w:tcPr>
            <w:tcW w:w="1513" w:type="dxa"/>
            <w:vMerge/>
            <w:vAlign w:val="center"/>
          </w:tcPr>
          <w:p w:rsidR="00000000" w:rsidRDefault="009475AE">
            <w:pPr>
              <w:pStyle w:val="aa"/>
              <w:spacing w:before="0" w:beforeAutospacing="0" w:after="0" w:afterAutospacing="0" w:line="240" w:lineRule="atLeast"/>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Mining and Data Business Intelligence</w:t>
            </w: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hyperlink r:id="rId13" w:history="1">
              <w:r>
                <w:rPr>
                  <w:rStyle w:val="a5"/>
                  <w:rFonts w:ascii="Calibri" w:hAnsi="Calibri" w:cs="Arial"/>
                  <w:color w:val="auto"/>
                  <w:sz w:val="22"/>
                  <w:szCs w:val="22"/>
                  <w:u w:val="none"/>
                </w:rPr>
                <w:t>http://in.bgu.a</w:t>
              </w:r>
              <w:r>
                <w:rPr>
                  <w:rStyle w:val="a5"/>
                  <w:rFonts w:ascii="Calibri" w:hAnsi="Calibri" w:cs="Arial"/>
                  <w:color w:val="auto"/>
                  <w:sz w:val="22"/>
                  <w:szCs w:val="22"/>
                  <w:u w:val="none"/>
                </w:rPr>
                <w:t>c.il/en/Global/Pages/OSP/Data_Mining_SummerProg.aspx</w:t>
              </w:r>
            </w:hyperlink>
          </w:p>
          <w:p w:rsidR="00000000" w:rsidRDefault="009475AE">
            <w:pPr>
              <w:pStyle w:val="aa"/>
              <w:spacing w:before="0" w:beforeAutospacing="0" w:after="0" w:afterAutospacing="0" w:line="240" w:lineRule="atLeast"/>
              <w:jc w:val="center"/>
              <w:rPr>
                <w:rFonts w:ascii="Calibri" w:hAnsi="Calibri" w:cs="Arial"/>
                <w:sz w:val="22"/>
                <w:szCs w:val="22"/>
              </w:rPr>
            </w:pPr>
          </w:p>
        </w:tc>
        <w:tc>
          <w:tcPr>
            <w:tcW w:w="2345" w:type="dxa"/>
            <w:vMerge/>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p>
        </w:tc>
      </w:tr>
      <w:tr w:rsidR="00000000">
        <w:trPr>
          <w:trHeight w:val="978"/>
        </w:trPr>
        <w:tc>
          <w:tcPr>
            <w:tcW w:w="1513" w:type="dxa"/>
            <w:vMerge/>
            <w:vAlign w:val="center"/>
          </w:tcPr>
          <w:p w:rsidR="00000000" w:rsidRDefault="009475AE">
            <w:pPr>
              <w:pStyle w:val="aa"/>
              <w:spacing w:before="0" w:beforeAutospacing="0" w:after="0" w:afterAutospacing="0" w:line="240" w:lineRule="atLeast"/>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Sustainable Agricultural Solutions</w:t>
            </w:r>
          </w:p>
        </w:tc>
        <w:tc>
          <w:tcPr>
            <w:tcW w:w="3863" w:type="dxa"/>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p>
        </w:tc>
        <w:tc>
          <w:tcPr>
            <w:tcW w:w="2345" w:type="dxa"/>
            <w:vMerge/>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p>
        </w:tc>
      </w:tr>
      <w:tr w:rsidR="00000000">
        <w:tc>
          <w:tcPr>
            <w:tcW w:w="1513" w:type="dxa"/>
            <w:vMerge w:val="restart"/>
            <w:vAlign w:val="center"/>
          </w:tcPr>
          <w:p w:rsidR="00000000" w:rsidRDefault="009475AE">
            <w:pPr>
              <w:pStyle w:val="aa"/>
              <w:spacing w:before="0" w:beforeAutospacing="0" w:after="0" w:afterAutospacing="0" w:line="240" w:lineRule="atLeast"/>
              <w:rPr>
                <w:rFonts w:ascii="Calibri" w:hAnsi="Calibri" w:cs="Arial"/>
                <w:sz w:val="22"/>
                <w:szCs w:val="22"/>
              </w:rPr>
            </w:pPr>
            <w:r>
              <w:rPr>
                <w:rFonts w:ascii="Calibri" w:hAnsi="Calibri" w:cs="Arial"/>
                <w:sz w:val="22"/>
                <w:szCs w:val="22"/>
              </w:rPr>
              <w:t>Bar – Ilan University</w:t>
            </w:r>
          </w:p>
          <w:p w:rsidR="00000000" w:rsidRDefault="009475AE">
            <w:pPr>
              <w:pStyle w:val="aa"/>
              <w:shd w:val="clear" w:color="auto" w:fill="FFFFFF"/>
              <w:spacing w:line="240" w:lineRule="atLeast"/>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Optical Super Resolved Imaging and Fluorescent Microscopy</w:t>
            </w:r>
          </w:p>
        </w:tc>
        <w:tc>
          <w:tcPr>
            <w:tcW w:w="3863" w:type="dxa"/>
            <w:vAlign w:val="center"/>
          </w:tcPr>
          <w:p w:rsidR="00000000" w:rsidRDefault="009475AE">
            <w:pPr>
              <w:rPr>
                <w:rFonts w:ascii="Calibri" w:eastAsia="宋体" w:hAnsi="Calibri" w:cs="Arial"/>
                <w:sz w:val="22"/>
                <w:szCs w:val="22"/>
              </w:rPr>
            </w:pPr>
            <w:hyperlink r:id="rId14" w:history="1">
              <w:r>
                <w:rPr>
                  <w:rFonts w:ascii="Calibri" w:eastAsia="宋体" w:hAnsi="Calibri" w:cs="Arial"/>
                  <w:sz w:val="22"/>
                  <w:szCs w:val="22"/>
                </w:rPr>
                <w:t>http://www.eng.biu.ac.i</w:t>
              </w:r>
              <w:r>
                <w:rPr>
                  <w:rFonts w:ascii="Calibri" w:eastAsia="宋体" w:hAnsi="Calibri" w:cs="Arial"/>
                  <w:sz w:val="22"/>
                  <w:szCs w:val="22"/>
                </w:rPr>
                <w:t>l/nano-photonics/</w:t>
              </w:r>
            </w:hyperlink>
          </w:p>
          <w:p w:rsidR="00000000" w:rsidRDefault="009475AE">
            <w:pPr>
              <w:pStyle w:val="aa"/>
              <w:spacing w:before="0" w:beforeAutospacing="0" w:after="0" w:afterAutospacing="0" w:line="240" w:lineRule="atLeast"/>
              <w:ind w:left="360"/>
              <w:jc w:val="center"/>
              <w:rPr>
                <w:rFonts w:ascii="Calibri" w:hAnsi="Calibri" w:cs="Arial"/>
                <w:sz w:val="22"/>
                <w:szCs w:val="22"/>
              </w:rPr>
            </w:pPr>
          </w:p>
        </w:tc>
        <w:tc>
          <w:tcPr>
            <w:tcW w:w="2345" w:type="dxa"/>
            <w:vAlign w:val="center"/>
          </w:tcPr>
          <w:p w:rsidR="00000000" w:rsidRDefault="009475AE">
            <w:pPr>
              <w:pStyle w:val="aa"/>
              <w:spacing w:before="0" w:beforeAutospacing="0" w:after="0" w:afterAutospacing="0" w:line="240" w:lineRule="atLeast"/>
              <w:rPr>
                <w:rFonts w:ascii="Calibri" w:hAnsi="Calibri" w:cs="Arial"/>
                <w:sz w:val="22"/>
                <w:szCs w:val="22"/>
              </w:rPr>
            </w:pPr>
            <w:r>
              <w:rPr>
                <w:rFonts w:ascii="Calibri" w:hAnsi="Calibri" w:cs="Arial"/>
                <w:sz w:val="22"/>
                <w:szCs w:val="22"/>
              </w:rPr>
              <w:t>http://www.eng.biu.ac.il/nano-photonics/contact-information/</w:t>
            </w:r>
          </w:p>
        </w:tc>
      </w:tr>
      <w:tr w:rsidR="00000000">
        <w:tc>
          <w:tcPr>
            <w:tcW w:w="1513" w:type="dxa"/>
            <w:vMerge/>
            <w:vAlign w:val="center"/>
          </w:tcPr>
          <w:p w:rsidR="00000000" w:rsidRDefault="009475AE">
            <w:pPr>
              <w:pStyle w:val="aa"/>
              <w:shd w:val="clear" w:color="auto" w:fill="FFFFFF"/>
              <w:spacing w:line="240" w:lineRule="atLeast"/>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Identity Based Conflict Resolution</w:t>
            </w:r>
          </w:p>
        </w:tc>
        <w:tc>
          <w:tcPr>
            <w:tcW w:w="3863" w:type="dxa"/>
            <w:vAlign w:val="center"/>
          </w:tcPr>
          <w:p w:rsidR="00000000" w:rsidRDefault="009475AE">
            <w:pPr>
              <w:rPr>
                <w:rFonts w:ascii="Calibri" w:eastAsia="宋体" w:hAnsi="Calibri" w:cs="Arial"/>
                <w:sz w:val="22"/>
                <w:szCs w:val="22"/>
              </w:rPr>
            </w:pPr>
            <w:hyperlink r:id="rId15" w:tgtFrame="_blank" w:history="1">
              <w:r>
                <w:rPr>
                  <w:rFonts w:ascii="Calibri" w:eastAsia="宋体" w:hAnsi="Calibri" w:cs="Arial"/>
                  <w:sz w:val="22"/>
                  <w:szCs w:val="22"/>
                </w:rPr>
                <w:t>http://pconfl.biu.ac.il/en/node/1950</w:t>
              </w:r>
            </w:hyperlink>
          </w:p>
          <w:p w:rsidR="00000000" w:rsidRDefault="009475AE">
            <w:pPr>
              <w:pStyle w:val="aa"/>
              <w:spacing w:before="0" w:beforeAutospacing="0" w:after="0" w:afterAutospacing="0" w:line="240" w:lineRule="atLeast"/>
              <w:ind w:left="360"/>
              <w:jc w:val="center"/>
              <w:rPr>
                <w:rFonts w:ascii="Calibri" w:hAnsi="Calibri" w:cs="Arial"/>
                <w:sz w:val="22"/>
                <w:szCs w:val="22"/>
              </w:rPr>
            </w:pPr>
          </w:p>
        </w:tc>
        <w:tc>
          <w:tcPr>
            <w:tcW w:w="2345" w:type="dxa"/>
            <w:vAlign w:val="center"/>
          </w:tcPr>
          <w:p w:rsidR="00000000" w:rsidRDefault="009475AE">
            <w:pPr>
              <w:pStyle w:val="aa"/>
              <w:spacing w:before="0" w:beforeAutospacing="0" w:after="0" w:afterAutospacing="0" w:line="240" w:lineRule="atLeast"/>
              <w:rPr>
                <w:rFonts w:ascii="Calibri" w:hAnsi="Calibri" w:cs="Arial"/>
                <w:sz w:val="22"/>
                <w:szCs w:val="22"/>
              </w:rPr>
            </w:pPr>
            <w:r>
              <w:rPr>
                <w:rFonts w:ascii="Calibri" w:hAnsi="Calibri"/>
                <w:sz w:val="22"/>
                <w:szCs w:val="22"/>
              </w:rPr>
              <w:t xml:space="preserve">Dr. Rafi Nets </w:t>
            </w:r>
            <w:hyperlink r:id="rId16" w:tgtFrame="_blank" w:history="1">
              <w:r>
                <w:rPr>
                  <w:rStyle w:val="a5"/>
                  <w:rFonts w:ascii="Calibri" w:hAnsi="Calibri"/>
                  <w:color w:val="auto"/>
                  <w:sz w:val="22"/>
                  <w:szCs w:val="22"/>
                  <w:u w:val="none"/>
                </w:rPr>
                <w:t>summer.CRidentity@biu.ac.il</w:t>
              </w:r>
            </w:hyperlink>
          </w:p>
        </w:tc>
      </w:tr>
      <w:tr w:rsidR="00000000">
        <w:trPr>
          <w:trHeight w:val="1000"/>
        </w:trPr>
        <w:tc>
          <w:tcPr>
            <w:tcW w:w="1513" w:type="dxa"/>
            <w:vAlign w:val="center"/>
          </w:tcPr>
          <w:p w:rsidR="00000000" w:rsidRDefault="009475AE">
            <w:pPr>
              <w:pStyle w:val="aa"/>
              <w:spacing w:before="0" w:beforeAutospacing="0" w:after="0" w:afterAutospacing="0" w:line="240" w:lineRule="atLeast"/>
              <w:rPr>
                <w:rFonts w:ascii="Calibri" w:hAnsi="Calibri" w:cs="Arial"/>
                <w:sz w:val="22"/>
                <w:szCs w:val="22"/>
              </w:rPr>
            </w:pPr>
            <w:r>
              <w:rPr>
                <w:rFonts w:ascii="Calibri" w:hAnsi="Calibri" w:cs="Arial"/>
                <w:sz w:val="22"/>
                <w:szCs w:val="22"/>
              </w:rPr>
              <w:t>The Hebrew University</w:t>
            </w:r>
          </w:p>
        </w:tc>
        <w:tc>
          <w:tcPr>
            <w:tcW w:w="1939" w:type="dxa"/>
            <w:vAlign w:val="center"/>
          </w:tcPr>
          <w:p w:rsidR="00000000" w:rsidRDefault="009475AE">
            <w:pPr>
              <w:pStyle w:val="aa"/>
              <w:spacing w:before="0" w:beforeAutospacing="0" w:after="0" w:afterAutospacing="0" w:line="240" w:lineRule="atLeast"/>
              <w:rPr>
                <w:rFonts w:ascii="Calibri" w:hAnsi="Calibri" w:cs="Arial"/>
                <w:sz w:val="22"/>
                <w:szCs w:val="22"/>
              </w:rPr>
            </w:pPr>
            <w:r>
              <w:rPr>
                <w:rFonts w:ascii="Calibri" w:hAnsi="Calibri" w:cs="Arial"/>
                <w:sz w:val="22"/>
                <w:szCs w:val="22"/>
              </w:rPr>
              <w:t>Summer Program in Agricultural Sciences</w:t>
            </w:r>
          </w:p>
        </w:tc>
        <w:tc>
          <w:tcPr>
            <w:tcW w:w="3863" w:type="dxa"/>
            <w:vAlign w:val="center"/>
          </w:tcPr>
          <w:p w:rsidR="00000000" w:rsidRDefault="009475AE">
            <w:pPr>
              <w:pStyle w:val="aa"/>
              <w:spacing w:before="0" w:beforeAutospacing="0" w:after="0" w:afterAutospacing="0" w:line="240" w:lineRule="atLeast"/>
              <w:rPr>
                <w:rFonts w:ascii="Calibri" w:hAnsi="Calibri" w:cs="Arial"/>
                <w:sz w:val="22"/>
                <w:szCs w:val="22"/>
              </w:rPr>
            </w:pPr>
            <w:r>
              <w:rPr>
                <w:rFonts w:ascii="Calibri" w:hAnsi="Calibri" w:cs="Arial"/>
                <w:sz w:val="22"/>
                <w:szCs w:val="22"/>
              </w:rPr>
              <w:t>http://intschool.agri.huji.ac.il/summer-programs</w:t>
            </w:r>
          </w:p>
        </w:tc>
        <w:tc>
          <w:tcPr>
            <w:tcW w:w="2345" w:type="dxa"/>
            <w:vAlign w:val="center"/>
          </w:tcPr>
          <w:p w:rsidR="00000000" w:rsidRDefault="009475AE">
            <w:pPr>
              <w:rPr>
                <w:rStyle w:val="a5"/>
                <w:color w:val="auto"/>
                <w:sz w:val="22"/>
                <w:szCs w:val="22"/>
                <w:u w:val="none"/>
              </w:rPr>
            </w:pPr>
            <w:r>
              <w:rPr>
                <w:rFonts w:ascii="Calibri" w:eastAsia="宋体" w:hAnsi="Calibri" w:cs="Arial"/>
                <w:sz w:val="22"/>
                <w:szCs w:val="22"/>
              </w:rPr>
              <w:t>Mala Braslavsky</w:t>
            </w:r>
            <w:r>
              <w:rPr>
                <w:rFonts w:ascii="Calibri" w:eastAsia="宋体" w:hAnsi="Calibri" w:cs="Arial"/>
                <w:sz w:val="22"/>
                <w:szCs w:val="22"/>
              </w:rPr>
              <w:br/>
            </w:r>
            <w:hyperlink r:id="rId17" w:history="1">
              <w:r>
                <w:rPr>
                  <w:rFonts w:ascii="Calibri" w:eastAsia="宋体" w:hAnsi="Calibri" w:cs="Arial"/>
                  <w:sz w:val="22"/>
                  <w:szCs w:val="22"/>
                </w:rPr>
                <w:t>malab@savion</w:t>
              </w:r>
              <w:r>
                <w:rPr>
                  <w:rFonts w:ascii="Calibri" w:eastAsia="宋体" w:hAnsi="Calibri" w:cs="Arial"/>
                  <w:sz w:val="22"/>
                  <w:szCs w:val="22"/>
                </w:rPr>
                <w:t>.huji.ac.il</w:t>
              </w:r>
            </w:hyperlink>
            <w:r>
              <w:rPr>
                <w:rFonts w:ascii="Calibri" w:eastAsia="宋体" w:hAnsi="Calibri" w:cs="Arial"/>
                <w:sz w:val="22"/>
                <w:szCs w:val="22"/>
              </w:rPr>
              <w:t xml:space="preserve"> </w:t>
            </w:r>
          </w:p>
        </w:tc>
      </w:tr>
      <w:tr w:rsidR="00000000">
        <w:tc>
          <w:tcPr>
            <w:tcW w:w="1513" w:type="dxa"/>
            <w:vMerge w:val="restart"/>
            <w:vAlign w:val="center"/>
          </w:tcPr>
          <w:p w:rsidR="00000000" w:rsidRDefault="009475AE">
            <w:pPr>
              <w:pStyle w:val="aa"/>
              <w:shd w:val="clear" w:color="auto" w:fill="FFFFFF"/>
              <w:spacing w:before="0" w:beforeAutospacing="0" w:after="0" w:afterAutospacing="0" w:line="240" w:lineRule="atLeast"/>
              <w:rPr>
                <w:rFonts w:ascii="Calibri" w:hAnsi="Calibri" w:cs="Arial"/>
                <w:sz w:val="22"/>
                <w:szCs w:val="22"/>
              </w:rPr>
            </w:pPr>
            <w:r>
              <w:rPr>
                <w:rFonts w:ascii="Calibri" w:hAnsi="Calibri" w:cs="Arial"/>
                <w:sz w:val="22"/>
                <w:szCs w:val="22"/>
              </w:rPr>
              <w:t>Haifa University</w:t>
            </w:r>
          </w:p>
          <w:p w:rsidR="00000000" w:rsidRDefault="009475AE">
            <w:pPr>
              <w:pStyle w:val="aa"/>
              <w:spacing w:before="0" w:beforeAutospacing="0" w:after="0" w:afterAutospacing="0" w:line="240" w:lineRule="atLeast"/>
              <w:ind w:left="360"/>
              <w:jc w:val="center"/>
              <w:rPr>
                <w:rFonts w:ascii="Calibri" w:hAnsi="Calibri" w:cs="Arial"/>
                <w:sz w:val="22"/>
                <w:szCs w:val="22"/>
              </w:rPr>
            </w:pPr>
          </w:p>
        </w:tc>
        <w:tc>
          <w:tcPr>
            <w:tcW w:w="1939" w:type="dxa"/>
            <w:vAlign w:val="center"/>
          </w:tcPr>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p w:rsidR="00000000" w:rsidRDefault="009475AE">
            <w:pPr>
              <w:pStyle w:val="aa"/>
              <w:shd w:val="clear" w:color="auto" w:fill="FFFFFF"/>
              <w:spacing w:before="0" w:beforeAutospacing="0" w:after="0" w:afterAutospacing="0" w:line="240" w:lineRule="atLeast"/>
              <w:rPr>
                <w:rFonts w:ascii="Calibri" w:hAnsi="Calibri" w:cs="Arial"/>
                <w:sz w:val="22"/>
                <w:szCs w:val="22"/>
              </w:rPr>
            </w:pPr>
            <w:r>
              <w:rPr>
                <w:rFonts w:ascii="Calibri" w:hAnsi="Calibri" w:cs="Arial"/>
                <w:sz w:val="22"/>
                <w:szCs w:val="22"/>
              </w:rPr>
              <w:t>The Mediterranean – Past, Present and Future – A Summer Course on Geology, Biology, and Resource Management of the Mediterranean</w:t>
            </w:r>
          </w:p>
        </w:tc>
        <w:tc>
          <w:tcPr>
            <w:tcW w:w="3863" w:type="dxa"/>
            <w:vAlign w:val="center"/>
          </w:tcPr>
          <w:p w:rsidR="00000000" w:rsidRDefault="009475AE">
            <w:pPr>
              <w:pStyle w:val="aa"/>
              <w:spacing w:before="0" w:beforeAutospacing="0" w:after="0" w:afterAutospacing="0" w:line="240" w:lineRule="atLeast"/>
              <w:rPr>
                <w:rFonts w:ascii="Calibri" w:hAnsi="Calibri" w:cs="Arial"/>
                <w:sz w:val="22"/>
                <w:szCs w:val="22"/>
              </w:rPr>
            </w:pPr>
          </w:p>
          <w:p w:rsidR="00000000" w:rsidRDefault="009475AE">
            <w:pPr>
              <w:pStyle w:val="aa"/>
              <w:spacing w:before="0" w:beforeAutospacing="0" w:after="0" w:afterAutospacing="0" w:line="240" w:lineRule="atLeast"/>
              <w:rPr>
                <w:rFonts w:ascii="Calibri" w:hAnsi="Calibri" w:cs="Arial"/>
                <w:sz w:val="22"/>
                <w:szCs w:val="22"/>
              </w:rPr>
            </w:pPr>
            <w:hyperlink r:id="rId18" w:history="1">
              <w:r>
                <w:rPr>
                  <w:rFonts w:ascii="Calibri" w:hAnsi="Calibri" w:cs="Arial"/>
                  <w:sz w:val="22"/>
                  <w:szCs w:val="22"/>
                </w:rPr>
                <w:t>http://www.uhaifa.org/index.php/2014-03-10-14-00-25/summer-courses/2016-02-17-12-55-15</w:t>
              </w:r>
            </w:hyperlink>
          </w:p>
          <w:p w:rsidR="00000000" w:rsidRDefault="009475AE">
            <w:pPr>
              <w:pStyle w:val="aa"/>
              <w:spacing w:before="0" w:beforeAutospacing="0" w:after="0" w:afterAutospacing="0" w:line="240" w:lineRule="atLeast"/>
              <w:rPr>
                <w:rFonts w:ascii="Calibri" w:hAnsi="Calibri" w:cs="Arial"/>
                <w:sz w:val="22"/>
                <w:szCs w:val="22"/>
              </w:rPr>
            </w:pPr>
          </w:p>
        </w:tc>
        <w:tc>
          <w:tcPr>
            <w:tcW w:w="2345" w:type="dxa"/>
            <w:vAlign w:val="center"/>
          </w:tcPr>
          <w:p w:rsidR="00000000" w:rsidRDefault="009475AE">
            <w:pPr>
              <w:rPr>
                <w:rFonts w:ascii="Calibri" w:eastAsia="宋体" w:hAnsi="Calibri" w:cs="Arial"/>
                <w:sz w:val="22"/>
                <w:szCs w:val="22"/>
              </w:rPr>
            </w:pPr>
            <w:hyperlink r:id="rId19" w:history="1">
              <w:r>
                <w:rPr>
                  <w:rFonts w:ascii="Calibri" w:eastAsia="宋体" w:hAnsi="Calibri" w:cs="Arial"/>
                  <w:sz w:val="22"/>
                  <w:szCs w:val="22"/>
                </w:rPr>
                <w:t>http://www.uhaifa.org/images/pdf/the_mediterranean_summer_course_201</w:t>
              </w:r>
              <w:r>
                <w:rPr>
                  <w:rFonts w:ascii="Calibri" w:eastAsia="宋体" w:hAnsi="Calibri" w:cs="Arial"/>
                  <w:sz w:val="22"/>
                  <w:szCs w:val="22"/>
                </w:rPr>
                <w:t>6.pdf</w:t>
              </w:r>
            </w:hyperlink>
          </w:p>
          <w:p w:rsidR="00000000" w:rsidRDefault="009475AE">
            <w:pPr>
              <w:pStyle w:val="aa"/>
              <w:spacing w:before="0" w:beforeAutospacing="0" w:after="0" w:afterAutospacing="0" w:line="240" w:lineRule="atLeast"/>
              <w:ind w:left="360"/>
              <w:jc w:val="center"/>
              <w:rPr>
                <w:rFonts w:ascii="Calibri" w:hAnsi="Calibri" w:cs="Arial"/>
                <w:sz w:val="22"/>
                <w:szCs w:val="22"/>
              </w:rPr>
            </w:pPr>
          </w:p>
        </w:tc>
      </w:tr>
      <w:tr w:rsidR="00000000">
        <w:tc>
          <w:tcPr>
            <w:tcW w:w="1513" w:type="dxa"/>
            <w:vMerge/>
            <w:vAlign w:val="center"/>
          </w:tcPr>
          <w:p w:rsidR="00000000" w:rsidRDefault="009475AE">
            <w:pPr>
              <w:pStyle w:val="aa"/>
              <w:shd w:val="clear" w:color="auto" w:fill="FFFFFF"/>
              <w:spacing w:before="0" w:beforeAutospacing="0" w:after="0" w:afterAutospacing="0" w:line="240" w:lineRule="atLeast"/>
              <w:ind w:left="360"/>
              <w:rPr>
                <w:rFonts w:ascii="Calibri" w:hAnsi="Calibri" w:cs="Arial"/>
                <w:sz w:val="22"/>
                <w:szCs w:val="22"/>
              </w:rPr>
            </w:pPr>
          </w:p>
        </w:tc>
        <w:tc>
          <w:tcPr>
            <w:tcW w:w="1939" w:type="dxa"/>
            <w:vAlign w:val="center"/>
          </w:tcPr>
          <w:p w:rsidR="00000000" w:rsidRDefault="009475AE">
            <w:pPr>
              <w:pStyle w:val="aa"/>
              <w:shd w:val="clear" w:color="auto" w:fill="FFFFFF"/>
              <w:spacing w:before="0" w:beforeAutospacing="0" w:after="0" w:afterAutospacing="0" w:line="240" w:lineRule="atLeast"/>
              <w:rPr>
                <w:rFonts w:ascii="Calibri" w:hAnsi="Calibri" w:cs="Arial"/>
                <w:sz w:val="22"/>
                <w:szCs w:val="22"/>
              </w:rPr>
            </w:pPr>
            <w:r>
              <w:rPr>
                <w:rFonts w:ascii="Calibri" w:hAnsi="Calibri" w:cs="Arial"/>
                <w:sz w:val="22"/>
                <w:szCs w:val="22"/>
              </w:rPr>
              <w:t>Models of Mentorship in Education Practice</w:t>
            </w:r>
          </w:p>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tc>
        <w:tc>
          <w:tcPr>
            <w:tcW w:w="3863" w:type="dxa"/>
            <w:vAlign w:val="center"/>
          </w:tcPr>
          <w:p w:rsidR="00000000" w:rsidRDefault="009475AE">
            <w:pPr>
              <w:rPr>
                <w:rFonts w:ascii="Calibri" w:eastAsia="宋体" w:hAnsi="Calibri" w:cs="Arial"/>
                <w:sz w:val="22"/>
                <w:szCs w:val="22"/>
              </w:rPr>
            </w:pPr>
            <w:hyperlink r:id="rId20" w:history="1">
              <w:r>
                <w:rPr>
                  <w:rFonts w:ascii="Calibri" w:eastAsia="宋体" w:hAnsi="Calibri" w:cs="Arial"/>
                  <w:sz w:val="22"/>
                  <w:szCs w:val="22"/>
                </w:rPr>
                <w:t>http://www.uhaifa.org/index.php/2014-03-10-14-00-25/summer-courses/2016-02-17-12-55-14</w:t>
              </w:r>
            </w:hyperlink>
          </w:p>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tc>
        <w:tc>
          <w:tcPr>
            <w:tcW w:w="2345" w:type="dxa"/>
            <w:vAlign w:val="center"/>
          </w:tcPr>
          <w:p w:rsidR="00000000" w:rsidRDefault="009475AE">
            <w:pPr>
              <w:rPr>
                <w:rFonts w:ascii="Calibri" w:hAnsi="Calibri" w:cs="Arial"/>
                <w:sz w:val="22"/>
                <w:szCs w:val="22"/>
              </w:rPr>
            </w:pPr>
            <w:hyperlink r:id="rId21" w:history="1">
              <w:r>
                <w:rPr>
                  <w:rFonts w:ascii="Calibri" w:eastAsia="宋体" w:hAnsi="Calibri" w:cs="Arial"/>
                  <w:sz w:val="22"/>
                  <w:szCs w:val="22"/>
                </w:rPr>
                <w:t>http://www.uhaifa.org/images/pdf/models_of_mentorship_in_education_practice_academic_course</w:t>
              </w:r>
              <w:r>
                <w:rPr>
                  <w:rFonts w:ascii="Calibri" w:eastAsia="宋体" w:hAnsi="Calibri" w:cs="Arial"/>
                  <w:sz w:val="22"/>
                  <w:szCs w:val="22"/>
                </w:rPr>
                <w:t>_combined_with_intensive_internship_in_education_Application_2016.pdf</w:t>
              </w:r>
            </w:hyperlink>
          </w:p>
        </w:tc>
      </w:tr>
      <w:tr w:rsidR="00000000">
        <w:tc>
          <w:tcPr>
            <w:tcW w:w="1513" w:type="dxa"/>
            <w:vMerge w:val="restart"/>
            <w:vAlign w:val="center"/>
          </w:tcPr>
          <w:p w:rsidR="00000000" w:rsidRDefault="009475AE">
            <w:pPr>
              <w:pStyle w:val="aa"/>
              <w:shd w:val="clear" w:color="auto" w:fill="FFFFFF"/>
              <w:spacing w:before="0" w:beforeAutospacing="0" w:after="0" w:afterAutospacing="0" w:line="240" w:lineRule="atLeast"/>
              <w:rPr>
                <w:rFonts w:ascii="Calibri" w:hAnsi="Calibri" w:cs="Arial"/>
                <w:sz w:val="22"/>
                <w:szCs w:val="22"/>
              </w:rPr>
            </w:pPr>
            <w:r>
              <w:rPr>
                <w:rFonts w:ascii="Calibri" w:hAnsi="Calibri" w:cs="Arial"/>
                <w:sz w:val="22"/>
                <w:szCs w:val="22"/>
              </w:rPr>
              <w:t>The Technion</w:t>
            </w: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 xml:space="preserve">Electrical </w:t>
            </w:r>
            <w:r>
              <w:rPr>
                <w:rFonts w:ascii="Calibri" w:hAnsi="Calibri" w:cs="Arial"/>
                <w:sz w:val="22"/>
                <w:szCs w:val="22"/>
              </w:rPr>
              <w:lastRenderedPageBreak/>
              <w:t>Engineering: Image Processing and Analysis, Introduction to Machine Learning</w:t>
            </w: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hyperlink r:id="rId22" w:history="1">
              <w:r>
                <w:rPr>
                  <w:rStyle w:val="a5"/>
                  <w:rFonts w:ascii="Calibri" w:hAnsi="Calibri" w:cs="Arial"/>
                  <w:color w:val="auto"/>
                  <w:sz w:val="22"/>
                  <w:szCs w:val="22"/>
                  <w:u w:val="none"/>
                </w:rPr>
                <w:t>http</w:t>
              </w:r>
              <w:r>
                <w:rPr>
                  <w:rStyle w:val="a5"/>
                  <w:rFonts w:ascii="Calibri" w:hAnsi="Calibri" w:cs="Arial"/>
                  <w:color w:val="auto"/>
                  <w:sz w:val="22"/>
                  <w:szCs w:val="22"/>
                  <w:u w:val="none"/>
                </w:rPr>
                <w:t>://int.technion.ac.il/046200-image-</w:t>
              </w:r>
              <w:r>
                <w:rPr>
                  <w:rStyle w:val="a5"/>
                  <w:rFonts w:ascii="Calibri" w:hAnsi="Calibri" w:cs="Arial"/>
                  <w:color w:val="auto"/>
                  <w:sz w:val="22"/>
                  <w:szCs w:val="22"/>
                  <w:u w:val="none"/>
                </w:rPr>
                <w:lastRenderedPageBreak/>
                <w:t>processing-and-analysis/</w:t>
              </w:r>
            </w:hyperlink>
          </w:p>
          <w:p w:rsidR="00000000" w:rsidRDefault="009475AE">
            <w:pPr>
              <w:pStyle w:val="aa"/>
              <w:shd w:val="clear" w:color="auto" w:fill="FFFFFF"/>
              <w:spacing w:line="240" w:lineRule="atLeast"/>
              <w:rPr>
                <w:rFonts w:ascii="Calibri" w:hAnsi="Calibri" w:cs="Arial"/>
                <w:sz w:val="22"/>
                <w:szCs w:val="22"/>
              </w:rPr>
            </w:pPr>
            <w:hyperlink r:id="rId23" w:history="1">
              <w:r>
                <w:rPr>
                  <w:rStyle w:val="a5"/>
                  <w:rFonts w:ascii="Calibri" w:hAnsi="Calibri" w:cs="Arial"/>
                  <w:color w:val="auto"/>
                  <w:sz w:val="22"/>
                  <w:szCs w:val="22"/>
                  <w:u w:val="none"/>
                </w:rPr>
                <w:t>http://int.technion.ac.il/046195-introduction-to-machine-learning/</w:t>
              </w:r>
            </w:hyperlink>
          </w:p>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tc>
        <w:tc>
          <w:tcPr>
            <w:tcW w:w="2345" w:type="dxa"/>
            <w:vMerge w:val="restart"/>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hyperlink r:id="rId24" w:history="1">
              <w:r>
                <w:rPr>
                  <w:rStyle w:val="a5"/>
                  <w:rFonts w:ascii="Calibri" w:hAnsi="Calibri"/>
                  <w:color w:val="auto"/>
                  <w:sz w:val="22"/>
                  <w:szCs w:val="22"/>
                  <w:u w:val="none"/>
                  <w:shd w:val="clear" w:color="auto" w:fill="FFFFFF"/>
                </w:rPr>
                <w:t>apply@int.technion</w:t>
              </w:r>
              <w:r>
                <w:rPr>
                  <w:rStyle w:val="a5"/>
                  <w:rFonts w:ascii="Calibri" w:hAnsi="Calibri"/>
                  <w:color w:val="auto"/>
                  <w:sz w:val="22"/>
                  <w:szCs w:val="22"/>
                  <w:u w:val="none"/>
                  <w:shd w:val="clear" w:color="auto" w:fill="FFFFFF"/>
                </w:rPr>
                <w:lastRenderedPageBreak/>
                <w:t>.ac.il</w:t>
              </w:r>
            </w:hyperlink>
          </w:p>
          <w:p w:rsidR="00000000" w:rsidRDefault="009475AE">
            <w:pPr>
              <w:pStyle w:val="aa"/>
              <w:spacing w:before="0" w:beforeAutospacing="0" w:after="0" w:afterAutospacing="0" w:line="240" w:lineRule="atLeast"/>
              <w:ind w:left="360"/>
              <w:jc w:val="center"/>
              <w:rPr>
                <w:rFonts w:ascii="Calibri" w:hAnsi="Calibri" w:cs="Arial"/>
                <w:sz w:val="22"/>
                <w:szCs w:val="22"/>
              </w:rPr>
            </w:pPr>
          </w:p>
          <w:p w:rsidR="00000000" w:rsidRDefault="009475AE">
            <w:pPr>
              <w:pStyle w:val="aa"/>
              <w:spacing w:before="0" w:beforeAutospacing="0" w:after="0" w:afterAutospacing="0" w:line="240" w:lineRule="atLeast"/>
              <w:ind w:left="360"/>
              <w:jc w:val="center"/>
              <w:rPr>
                <w:rFonts w:ascii="Calibri" w:hAnsi="Calibri" w:cs="Arial"/>
                <w:sz w:val="22"/>
                <w:szCs w:val="22"/>
              </w:rPr>
            </w:pPr>
          </w:p>
        </w:tc>
      </w:tr>
      <w:tr w:rsidR="00000000">
        <w:tc>
          <w:tcPr>
            <w:tcW w:w="1513" w:type="dxa"/>
            <w:vMerge/>
            <w:vAlign w:val="center"/>
          </w:tcPr>
          <w:p w:rsidR="00000000" w:rsidRDefault="009475AE">
            <w:pPr>
              <w:pStyle w:val="aa"/>
              <w:shd w:val="clear" w:color="auto" w:fill="FFFFFF"/>
              <w:spacing w:before="0" w:beforeAutospacing="0" w:after="0" w:afterAutospacing="0" w:line="240" w:lineRule="atLeast"/>
              <w:ind w:left="360"/>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Aerospace and Machine Engineering: Distributed Space Systems</w:t>
            </w: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hyperlink r:id="rId25" w:history="1">
              <w:r>
                <w:rPr>
                  <w:rStyle w:val="a5"/>
                  <w:rFonts w:ascii="Calibri" w:hAnsi="Calibri" w:cs="Arial"/>
                  <w:color w:val="auto"/>
                  <w:sz w:val="22"/>
                  <w:szCs w:val="22"/>
                  <w:u w:val="none"/>
                </w:rPr>
                <w:t>http://int.technion.ac.il/distributed-space-systems/</w:t>
              </w:r>
            </w:hyperlink>
          </w:p>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tc>
        <w:tc>
          <w:tcPr>
            <w:tcW w:w="2345" w:type="dxa"/>
            <w:vMerge/>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p>
        </w:tc>
      </w:tr>
      <w:tr w:rsidR="00000000">
        <w:tc>
          <w:tcPr>
            <w:tcW w:w="1513" w:type="dxa"/>
            <w:vMerge/>
            <w:vAlign w:val="center"/>
          </w:tcPr>
          <w:p w:rsidR="00000000" w:rsidRDefault="009475AE">
            <w:pPr>
              <w:pStyle w:val="aa"/>
              <w:shd w:val="clear" w:color="auto" w:fill="FFFFFF"/>
              <w:spacing w:before="0" w:beforeAutospacing="0" w:after="0" w:afterAutospacing="0" w:line="240" w:lineRule="atLeast"/>
              <w:ind w:left="360"/>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Chemistry and Civil and Environmenta</w:t>
            </w:r>
            <w:r>
              <w:rPr>
                <w:rFonts w:ascii="Calibri" w:hAnsi="Calibri" w:cs="Arial"/>
                <w:sz w:val="22"/>
                <w:szCs w:val="22"/>
              </w:rPr>
              <w:t>l Engineering: Advanced Inorganic Chemistry, Sensors and Nanotech</w:t>
            </w: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hyperlink r:id="rId26" w:history="1">
              <w:r>
                <w:rPr>
                  <w:rStyle w:val="a5"/>
                  <w:rFonts w:ascii="Calibri" w:hAnsi="Calibri" w:cs="Arial"/>
                  <w:color w:val="auto"/>
                  <w:sz w:val="22"/>
                  <w:szCs w:val="22"/>
                  <w:u w:val="none"/>
                </w:rPr>
                <w:t>http://int.technion.ac.il/056391-sensors-and-nanotechnology/</w:t>
              </w:r>
            </w:hyperlink>
          </w:p>
          <w:p w:rsidR="00000000" w:rsidRDefault="009475AE">
            <w:pPr>
              <w:pStyle w:val="aa"/>
              <w:shd w:val="clear" w:color="auto" w:fill="FFFFFF"/>
              <w:spacing w:line="240" w:lineRule="atLeast"/>
              <w:rPr>
                <w:rFonts w:ascii="Calibri" w:hAnsi="Calibri" w:cs="Arial"/>
                <w:sz w:val="22"/>
                <w:szCs w:val="22"/>
              </w:rPr>
            </w:pPr>
            <w:hyperlink r:id="rId27" w:history="1">
              <w:r>
                <w:rPr>
                  <w:rStyle w:val="a5"/>
                  <w:rFonts w:ascii="Calibri" w:hAnsi="Calibri" w:cs="Arial"/>
                  <w:color w:val="auto"/>
                  <w:sz w:val="22"/>
                  <w:szCs w:val="22"/>
                  <w:u w:val="none"/>
                </w:rPr>
                <w:t>http://int.technion.ac.il/126200-advanced-inorganic-chemistry/</w:t>
              </w:r>
            </w:hyperlink>
          </w:p>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tc>
        <w:tc>
          <w:tcPr>
            <w:tcW w:w="2345" w:type="dxa"/>
            <w:vMerge/>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p>
        </w:tc>
      </w:tr>
      <w:tr w:rsidR="00000000">
        <w:tc>
          <w:tcPr>
            <w:tcW w:w="1513" w:type="dxa"/>
            <w:vMerge/>
            <w:vAlign w:val="center"/>
          </w:tcPr>
          <w:p w:rsidR="00000000" w:rsidRDefault="009475AE">
            <w:pPr>
              <w:pStyle w:val="aa"/>
              <w:shd w:val="clear" w:color="auto" w:fill="FFFFFF"/>
              <w:spacing w:before="0" w:beforeAutospacing="0" w:after="0" w:afterAutospacing="0" w:line="240" w:lineRule="atLeast"/>
              <w:ind w:left="360"/>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The Web as a Learning Environment</w:t>
            </w: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hyperlink r:id="rId28" w:history="1">
              <w:r>
                <w:rPr>
                  <w:rStyle w:val="a5"/>
                  <w:rFonts w:ascii="Calibri" w:hAnsi="Calibri" w:cs="Arial"/>
                  <w:color w:val="auto"/>
                  <w:sz w:val="22"/>
                  <w:szCs w:val="22"/>
                  <w:u w:val="none"/>
                </w:rPr>
                <w:t>http://int.technion.ac.il/the-web-as-a-learning-envi</w:t>
              </w:r>
              <w:r>
                <w:rPr>
                  <w:rStyle w:val="a5"/>
                  <w:rFonts w:ascii="Calibri" w:hAnsi="Calibri" w:cs="Arial"/>
                  <w:color w:val="auto"/>
                  <w:sz w:val="22"/>
                  <w:szCs w:val="22"/>
                  <w:u w:val="none"/>
                </w:rPr>
                <w:t>ronment/</w:t>
              </w:r>
            </w:hyperlink>
          </w:p>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tc>
        <w:tc>
          <w:tcPr>
            <w:tcW w:w="2345" w:type="dxa"/>
            <w:vMerge/>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p>
        </w:tc>
      </w:tr>
      <w:tr w:rsidR="00000000">
        <w:tc>
          <w:tcPr>
            <w:tcW w:w="1513" w:type="dxa"/>
            <w:vMerge/>
            <w:vAlign w:val="center"/>
          </w:tcPr>
          <w:p w:rsidR="00000000" w:rsidRDefault="009475AE">
            <w:pPr>
              <w:pStyle w:val="aa"/>
              <w:shd w:val="clear" w:color="auto" w:fill="FFFFFF"/>
              <w:spacing w:before="0" w:beforeAutospacing="0" w:after="0" w:afterAutospacing="0" w:line="240" w:lineRule="atLeast"/>
              <w:ind w:left="360"/>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Landscape and Environment</w:t>
            </w: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hyperlink r:id="rId29" w:history="1">
              <w:r>
                <w:rPr>
                  <w:rStyle w:val="a5"/>
                  <w:rFonts w:ascii="Calibri" w:hAnsi="Calibri" w:cs="Arial"/>
                  <w:color w:val="auto"/>
                  <w:sz w:val="22"/>
                  <w:szCs w:val="22"/>
                  <w:u w:val="none"/>
                </w:rPr>
                <w:t>http://int.technion.ac.il/landscape-and-environment/</w:t>
              </w:r>
            </w:hyperlink>
          </w:p>
        </w:tc>
        <w:tc>
          <w:tcPr>
            <w:tcW w:w="2345" w:type="dxa"/>
            <w:vMerge/>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p>
        </w:tc>
      </w:tr>
      <w:tr w:rsidR="00000000">
        <w:tc>
          <w:tcPr>
            <w:tcW w:w="1513" w:type="dxa"/>
            <w:vMerge w:val="restart"/>
            <w:vAlign w:val="center"/>
          </w:tcPr>
          <w:p w:rsidR="00000000" w:rsidRDefault="009475AE">
            <w:pPr>
              <w:pStyle w:val="aa"/>
              <w:shd w:val="clear" w:color="auto" w:fill="FFFFFF"/>
              <w:spacing w:before="0" w:beforeAutospacing="0" w:after="0" w:afterAutospacing="0" w:line="240" w:lineRule="atLeast"/>
              <w:rPr>
                <w:rFonts w:ascii="Calibri" w:hAnsi="Calibri" w:cs="Arial"/>
                <w:sz w:val="22"/>
                <w:szCs w:val="22"/>
              </w:rPr>
            </w:pPr>
            <w:r>
              <w:rPr>
                <w:rFonts w:ascii="Calibri" w:hAnsi="Calibri" w:cs="Arial"/>
                <w:sz w:val="22"/>
                <w:szCs w:val="22"/>
              </w:rPr>
              <w:t>Tel Aviv University</w:t>
            </w:r>
          </w:p>
          <w:p w:rsidR="00000000" w:rsidRDefault="009475AE">
            <w:pPr>
              <w:pStyle w:val="aa"/>
              <w:shd w:val="clear" w:color="auto" w:fill="FFFFFF"/>
              <w:spacing w:before="0" w:beforeAutospacing="0" w:after="0" w:afterAutospacing="0" w:line="240" w:lineRule="atLeast"/>
              <w:ind w:left="360"/>
              <w:rPr>
                <w:rFonts w:ascii="Calibri" w:hAnsi="Calibri" w:cs="Arial"/>
                <w:sz w:val="22"/>
                <w:szCs w:val="22"/>
              </w:rPr>
            </w:pPr>
          </w:p>
        </w:tc>
        <w:tc>
          <w:tcPr>
            <w:tcW w:w="1939" w:type="dxa"/>
            <w:vAlign w:val="center"/>
          </w:tcPr>
          <w:p w:rsidR="00000000" w:rsidRDefault="009475AE">
            <w:pPr>
              <w:pStyle w:val="aa"/>
              <w:shd w:val="clear" w:color="auto" w:fill="FFFFFF"/>
              <w:spacing w:before="0" w:beforeAutospacing="0" w:after="0" w:afterAutospacing="0" w:line="240" w:lineRule="atLeast"/>
              <w:rPr>
                <w:rFonts w:ascii="Calibri" w:hAnsi="Calibri" w:cs="Arial"/>
                <w:sz w:val="22"/>
                <w:szCs w:val="22"/>
              </w:rPr>
            </w:pPr>
            <w:r>
              <w:rPr>
                <w:rFonts w:ascii="Calibri" w:hAnsi="Calibri" w:cs="Arial"/>
                <w:sz w:val="22"/>
                <w:szCs w:val="22"/>
              </w:rPr>
              <w:t>Business Entrepreneurship in the Start-Up Nation</w:t>
            </w: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https://international.</w:t>
            </w:r>
            <w:r>
              <w:rPr>
                <w:rFonts w:ascii="Calibri" w:hAnsi="Calibri" w:cs="Arial"/>
                <w:sz w:val="22"/>
                <w:szCs w:val="22"/>
              </w:rPr>
              <w:t>tau.ac.il/summer_under_track1</w:t>
            </w:r>
          </w:p>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tc>
        <w:tc>
          <w:tcPr>
            <w:tcW w:w="2345" w:type="dxa"/>
            <w:vMerge w:val="restart"/>
            <w:vAlign w:val="center"/>
          </w:tcPr>
          <w:p w:rsidR="00000000" w:rsidRDefault="009475AE">
            <w:pPr>
              <w:pStyle w:val="aa"/>
              <w:spacing w:before="0" w:beforeAutospacing="0" w:after="0" w:afterAutospacing="0" w:line="240" w:lineRule="atLeast"/>
              <w:rPr>
                <w:rFonts w:ascii="Calibri" w:hAnsi="Calibri" w:cs="Arial"/>
                <w:sz w:val="22"/>
                <w:szCs w:val="22"/>
              </w:rPr>
            </w:pPr>
            <w:r>
              <w:rPr>
                <w:rFonts w:ascii="Calibri" w:hAnsi="Calibri" w:cs="Arial"/>
                <w:sz w:val="22"/>
                <w:szCs w:val="22"/>
              </w:rPr>
              <w:t>Mrs. Tamar Grushka-Shtern</w:t>
            </w:r>
          </w:p>
          <w:p w:rsidR="00000000" w:rsidRDefault="009475AE">
            <w:pPr>
              <w:pStyle w:val="aa"/>
              <w:spacing w:before="0" w:beforeAutospacing="0" w:after="0" w:afterAutospacing="0" w:line="240" w:lineRule="atLeast"/>
              <w:rPr>
                <w:rFonts w:ascii="Calibri" w:hAnsi="Calibri" w:cs="Arial"/>
                <w:sz w:val="22"/>
                <w:szCs w:val="22"/>
              </w:rPr>
            </w:pPr>
            <w:hyperlink r:id="rId30" w:history="1">
              <w:r>
                <w:rPr>
                  <w:rFonts w:ascii="Calibri" w:hAnsi="Calibri" w:cs="Arial"/>
                  <w:sz w:val="22"/>
                  <w:szCs w:val="22"/>
                </w:rPr>
                <w:t>intl@post.tau.ac.il</w:t>
              </w:r>
            </w:hyperlink>
          </w:p>
        </w:tc>
      </w:tr>
      <w:tr w:rsidR="00000000">
        <w:tc>
          <w:tcPr>
            <w:tcW w:w="1513" w:type="dxa"/>
            <w:vMerge/>
            <w:vAlign w:val="center"/>
          </w:tcPr>
          <w:p w:rsidR="00000000" w:rsidRDefault="009475AE">
            <w:pPr>
              <w:pStyle w:val="aa"/>
              <w:shd w:val="clear" w:color="auto" w:fill="FFFFFF"/>
              <w:spacing w:before="0" w:beforeAutospacing="0" w:after="0" w:afterAutospacing="0" w:line="240" w:lineRule="atLeast"/>
              <w:ind w:left="360"/>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Cyber Security</w:t>
            </w:r>
          </w:p>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https://international.tau.ac.il/summer_under_track1</w:t>
            </w:r>
          </w:p>
        </w:tc>
        <w:tc>
          <w:tcPr>
            <w:tcW w:w="2345" w:type="dxa"/>
            <w:vMerge/>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p>
        </w:tc>
      </w:tr>
      <w:tr w:rsidR="00000000">
        <w:tc>
          <w:tcPr>
            <w:tcW w:w="1513" w:type="dxa"/>
            <w:vMerge/>
            <w:vAlign w:val="center"/>
          </w:tcPr>
          <w:p w:rsidR="00000000" w:rsidRDefault="009475AE">
            <w:pPr>
              <w:pStyle w:val="aa"/>
              <w:shd w:val="clear" w:color="auto" w:fill="FFFFFF"/>
              <w:spacing w:before="0" w:beforeAutospacing="0" w:after="0" w:afterAutospacing="0" w:line="240" w:lineRule="atLeast"/>
              <w:ind w:left="360"/>
              <w:rPr>
                <w:rFonts w:ascii="Calibri" w:hAnsi="Calibri" w:cs="Arial"/>
                <w:sz w:val="22"/>
                <w:szCs w:val="22"/>
              </w:rPr>
            </w:pPr>
          </w:p>
        </w:tc>
        <w:tc>
          <w:tcPr>
            <w:tcW w:w="1939" w:type="dxa"/>
            <w:vAlign w:val="center"/>
          </w:tcPr>
          <w:p w:rsidR="00000000" w:rsidRDefault="009475AE">
            <w:pPr>
              <w:pStyle w:val="aa"/>
              <w:shd w:val="clear" w:color="auto" w:fill="FFFFFF"/>
              <w:spacing w:line="240" w:lineRule="atLeast"/>
              <w:rPr>
                <w:rFonts w:ascii="Calibri" w:hAnsi="Calibri" w:cs="Arial"/>
                <w:sz w:val="22"/>
                <w:szCs w:val="22"/>
              </w:rPr>
            </w:pPr>
            <w:r>
              <w:rPr>
                <w:rFonts w:ascii="Calibri" w:hAnsi="Calibri" w:cs="Arial"/>
                <w:sz w:val="22"/>
                <w:szCs w:val="22"/>
              </w:rPr>
              <w:t>Safety and Food Security</w:t>
            </w:r>
          </w:p>
          <w:p w:rsidR="00000000" w:rsidRDefault="009475AE">
            <w:pPr>
              <w:pStyle w:val="aa"/>
              <w:shd w:val="clear" w:color="auto" w:fill="FFFFFF"/>
              <w:bidi/>
              <w:spacing w:before="0" w:beforeAutospacing="0" w:after="0" w:afterAutospacing="0" w:line="240" w:lineRule="atLeast"/>
              <w:rPr>
                <w:rFonts w:ascii="Calibri" w:hAnsi="Calibri" w:cs="Arial"/>
                <w:sz w:val="22"/>
                <w:szCs w:val="22"/>
              </w:rPr>
            </w:pPr>
          </w:p>
        </w:tc>
        <w:tc>
          <w:tcPr>
            <w:tcW w:w="3863" w:type="dxa"/>
            <w:vAlign w:val="center"/>
          </w:tcPr>
          <w:p w:rsidR="00000000" w:rsidRDefault="009475AE">
            <w:pPr>
              <w:pStyle w:val="aa"/>
              <w:shd w:val="clear" w:color="auto" w:fill="FFFFFF"/>
              <w:spacing w:line="240" w:lineRule="atLeast"/>
              <w:rPr>
                <w:rFonts w:ascii="Calibri" w:hAnsi="Calibri" w:cs="Arial"/>
                <w:sz w:val="22"/>
                <w:szCs w:val="22"/>
              </w:rPr>
            </w:pPr>
            <w:hyperlink r:id="rId31" w:history="1">
              <w:r>
                <w:rPr>
                  <w:rStyle w:val="a5"/>
                  <w:rFonts w:ascii="Calibri" w:hAnsi="Calibri" w:cs="Arial"/>
                  <w:color w:val="auto"/>
                  <w:sz w:val="22"/>
                  <w:szCs w:val="22"/>
                  <w:u w:val="none"/>
                </w:rPr>
                <w:t>https://foodsecurity.tau.ac.il/about_summer</w:t>
              </w:r>
            </w:hyperlink>
          </w:p>
        </w:tc>
        <w:tc>
          <w:tcPr>
            <w:tcW w:w="2345" w:type="dxa"/>
            <w:vMerge/>
            <w:vAlign w:val="center"/>
          </w:tcPr>
          <w:p w:rsidR="00000000" w:rsidRDefault="009475AE">
            <w:pPr>
              <w:pStyle w:val="aa"/>
              <w:spacing w:before="0" w:beforeAutospacing="0" w:after="0" w:afterAutospacing="0" w:line="240" w:lineRule="atLeast"/>
              <w:ind w:left="360"/>
              <w:jc w:val="center"/>
              <w:rPr>
                <w:rFonts w:ascii="Calibri" w:hAnsi="Calibri" w:cs="Arial"/>
                <w:sz w:val="22"/>
                <w:szCs w:val="22"/>
              </w:rPr>
            </w:pPr>
          </w:p>
        </w:tc>
      </w:tr>
    </w:tbl>
    <w:p w:rsidR="00000000" w:rsidRDefault="009475AE" w:rsidP="0017315D">
      <w:pPr>
        <w:adjustRightInd w:val="0"/>
        <w:snapToGrid w:val="0"/>
        <w:spacing w:beforeLines="50" w:line="240" w:lineRule="atLeast"/>
        <w:rPr>
          <w:rFonts w:ascii="仿宋" w:eastAsia="仿宋" w:hAnsi="仿宋" w:hint="eastAsia"/>
          <w:szCs w:val="28"/>
        </w:rPr>
      </w:pP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p>
    <w:p w:rsidR="00000000" w:rsidRDefault="009475AE" w:rsidP="0017315D">
      <w:pPr>
        <w:adjustRightInd w:val="0"/>
        <w:snapToGrid w:val="0"/>
        <w:spacing w:beforeLines="50" w:line="240" w:lineRule="atLeast"/>
        <w:ind w:firstLineChars="200" w:firstLine="560"/>
        <w:rPr>
          <w:rFonts w:ascii="仿宋" w:eastAsia="仿宋" w:hAnsi="仿宋" w:hint="eastAsia"/>
          <w:szCs w:val="28"/>
        </w:rPr>
      </w:pPr>
    </w:p>
    <w:p w:rsidR="00000000" w:rsidRDefault="009475AE" w:rsidP="0017315D">
      <w:pPr>
        <w:adjustRightInd w:val="0"/>
        <w:snapToGrid w:val="0"/>
        <w:spacing w:beforeLines="50" w:line="240" w:lineRule="atLeast"/>
        <w:rPr>
          <w:rFonts w:ascii="仿宋" w:eastAsia="仿宋" w:hAnsi="仿宋" w:hint="eastAsia"/>
          <w:szCs w:val="28"/>
        </w:rPr>
      </w:pPr>
      <w:r>
        <w:rPr>
          <w:rFonts w:ascii="仿宋" w:eastAsia="仿宋" w:hAnsi="仿宋" w:hint="eastAsia"/>
          <w:szCs w:val="28"/>
        </w:rPr>
        <w:lastRenderedPageBreak/>
        <w:t>附件</w:t>
      </w:r>
      <w:r>
        <w:rPr>
          <w:rFonts w:ascii="仿宋" w:eastAsia="仿宋" w:hAnsi="仿宋" w:hint="eastAsia"/>
          <w:szCs w:val="28"/>
        </w:rPr>
        <w:t>2</w:t>
      </w:r>
      <w:r>
        <w:rPr>
          <w:rFonts w:ascii="仿宋" w:eastAsia="仿宋" w:hAnsi="仿宋" w:hint="eastAsia"/>
          <w:szCs w:val="28"/>
        </w:rPr>
        <w:t>：</w:t>
      </w:r>
    </w:p>
    <w:p w:rsidR="00000000" w:rsidRDefault="009475AE">
      <w:pPr>
        <w:spacing w:line="460" w:lineRule="exact"/>
        <w:jc w:val="center"/>
        <w:rPr>
          <w:rFonts w:ascii="Times New Roman" w:hAnsi="Times New Roman"/>
          <w:b/>
          <w:bCs/>
        </w:rPr>
      </w:pPr>
      <w:r>
        <w:rPr>
          <w:rFonts w:ascii="Times New Roman" w:hAnsi="Times New Roman"/>
          <w:b/>
          <w:bCs/>
        </w:rPr>
        <w:t>Master’s degree programs at Israeli universities with scholarships for Chinese students in 2016/17</w:t>
      </w:r>
    </w:p>
    <w:p w:rsidR="00000000" w:rsidRDefault="009475AE">
      <w:pPr>
        <w:spacing w:line="460" w:lineRule="exact"/>
        <w:rPr>
          <w:rFonts w:ascii="Times New Roman" w:hAnsi="Times New Roman"/>
          <w:b/>
          <w:bCs/>
          <w:u w:val="single"/>
        </w:rPr>
      </w:pPr>
      <w:r>
        <w:rPr>
          <w:rFonts w:ascii="Times New Roman" w:hAnsi="Times New Roman"/>
          <w:b/>
          <w:bCs/>
          <w:u w:val="single"/>
        </w:rPr>
        <w:t>Technion</w:t>
      </w:r>
    </w:p>
    <w:p w:rsidR="00000000" w:rsidRDefault="009475AE">
      <w:pPr>
        <w:spacing w:line="460" w:lineRule="exact"/>
        <w:rPr>
          <w:rFonts w:ascii="Times New Roman" w:hAnsi="Times New Roman"/>
        </w:rPr>
      </w:pPr>
      <w:r>
        <w:rPr>
          <w:rFonts w:ascii="Times New Roman" w:hAnsi="Times New Roman"/>
        </w:rPr>
        <w:t>Masters in Chemistry</w:t>
      </w:r>
    </w:p>
    <w:p w:rsidR="00000000" w:rsidRDefault="009475AE">
      <w:pPr>
        <w:spacing w:line="460" w:lineRule="exact"/>
        <w:rPr>
          <w:rFonts w:ascii="Times New Roman" w:hAnsi="Times New Roman"/>
          <w:u w:val="single"/>
        </w:rPr>
      </w:pPr>
      <w:hyperlink r:id="rId32" w:history="1">
        <w:r>
          <w:rPr>
            <w:rStyle w:val="a5"/>
            <w:rFonts w:ascii="Times New Roman" w:hAnsi="Times New Roman"/>
          </w:rPr>
          <w:t>http://schulich.technion.ac.il/Graduate-Program-in-Chemistry/</w:t>
        </w:r>
      </w:hyperlink>
    </w:p>
    <w:p w:rsidR="00000000" w:rsidRDefault="009475AE">
      <w:pPr>
        <w:spacing w:line="460" w:lineRule="exact"/>
        <w:rPr>
          <w:rFonts w:ascii="Times New Roman" w:hAnsi="Times New Roman"/>
          <w:u w:val="single"/>
        </w:rPr>
      </w:pPr>
      <w:r>
        <w:rPr>
          <w:rFonts w:ascii="Times New Roman" w:hAnsi="Times New Roman"/>
          <w:u w:val="single"/>
        </w:rPr>
        <w:t>Contact:</w:t>
      </w:r>
    </w:p>
    <w:p w:rsidR="00000000" w:rsidRDefault="009475AE">
      <w:pPr>
        <w:spacing w:line="460" w:lineRule="exact"/>
        <w:rPr>
          <w:rFonts w:ascii="Times New Roman" w:hAnsi="Times New Roman"/>
        </w:rPr>
      </w:pPr>
      <w:r>
        <w:rPr>
          <w:rFonts w:ascii="Times New Roman" w:hAnsi="Times New Roman"/>
        </w:rPr>
        <w:t xml:space="preserve">Yoketyng Frechtel </w:t>
      </w:r>
      <w:r>
        <w:rPr>
          <w:rFonts w:ascii="Times New Roman" w:hAnsi="Times New Roman"/>
        </w:rPr>
        <w:t>黄育侹</w:t>
      </w:r>
    </w:p>
    <w:p w:rsidR="00000000" w:rsidRDefault="009475AE">
      <w:pPr>
        <w:spacing w:line="460" w:lineRule="exact"/>
        <w:rPr>
          <w:rFonts w:ascii="Times New Roman" w:hAnsi="Times New Roman"/>
        </w:rPr>
      </w:pPr>
      <w:r>
        <w:rPr>
          <w:rFonts w:ascii="Times New Roman" w:hAnsi="Times New Roman"/>
        </w:rPr>
        <w:t>Recruitment and Marketing</w:t>
      </w:r>
    </w:p>
    <w:p w:rsidR="00000000" w:rsidRDefault="009475AE">
      <w:pPr>
        <w:spacing w:line="460" w:lineRule="exact"/>
        <w:rPr>
          <w:rFonts w:ascii="Times New Roman" w:hAnsi="Times New Roman"/>
        </w:rPr>
      </w:pPr>
      <w:r>
        <w:rPr>
          <w:rFonts w:ascii="Times New Roman" w:hAnsi="Times New Roman"/>
        </w:rPr>
        <w:t xml:space="preserve">Email: </w:t>
      </w:r>
      <w:hyperlink r:id="rId33" w:history="1">
        <w:r>
          <w:rPr>
            <w:rStyle w:val="a5"/>
            <w:rFonts w:ascii="Times New Roman" w:hAnsi="Times New Roman"/>
            <w:color w:val="auto"/>
          </w:rPr>
          <w:t>yoketyng@int.technion.ac.il</w:t>
        </w:r>
      </w:hyperlink>
      <w:r>
        <w:rPr>
          <w:rFonts w:ascii="Times New Roman" w:hAnsi="Times New Roman"/>
        </w:rPr>
        <w:t xml:space="preserve"> </w:t>
      </w:r>
    </w:p>
    <w:p w:rsidR="00000000" w:rsidRDefault="009475AE">
      <w:pPr>
        <w:spacing w:line="460" w:lineRule="exact"/>
        <w:rPr>
          <w:rFonts w:ascii="Times New Roman" w:hAnsi="Times New Roman"/>
          <w:b/>
          <w:bCs/>
          <w:u w:val="single"/>
        </w:rPr>
      </w:pPr>
      <w:r>
        <w:rPr>
          <w:rFonts w:ascii="Times New Roman" w:hAnsi="Times New Roman"/>
        </w:rPr>
        <w:t>QQ: 2082384891</w:t>
      </w:r>
    </w:p>
    <w:p w:rsidR="00000000" w:rsidRDefault="009475AE">
      <w:pPr>
        <w:spacing w:line="460" w:lineRule="exact"/>
        <w:rPr>
          <w:rFonts w:ascii="Times New Roman" w:hAnsi="Times New Roman"/>
          <w:b/>
          <w:bCs/>
          <w:u w:val="single"/>
        </w:rPr>
      </w:pPr>
    </w:p>
    <w:p w:rsidR="00000000" w:rsidRDefault="009475AE">
      <w:pPr>
        <w:spacing w:line="460" w:lineRule="exact"/>
        <w:rPr>
          <w:rFonts w:ascii="Times New Roman" w:hAnsi="Times New Roman"/>
          <w:b/>
          <w:bCs/>
          <w:u w:val="single"/>
        </w:rPr>
      </w:pPr>
      <w:r>
        <w:rPr>
          <w:rFonts w:ascii="Times New Roman" w:hAnsi="Times New Roman"/>
          <w:b/>
          <w:bCs/>
          <w:u w:val="single"/>
        </w:rPr>
        <w:t xml:space="preserve">Tel </w:t>
      </w:r>
      <w:r>
        <w:rPr>
          <w:rFonts w:ascii="Times New Roman" w:hAnsi="Times New Roman"/>
          <w:b/>
          <w:bCs/>
          <w:u w:val="single"/>
        </w:rPr>
        <w:t>Aviv University</w:t>
      </w:r>
    </w:p>
    <w:p w:rsidR="00000000" w:rsidRDefault="009475AE">
      <w:pPr>
        <w:spacing w:line="460" w:lineRule="exact"/>
        <w:rPr>
          <w:rFonts w:ascii="Times New Roman" w:hAnsi="Times New Roman"/>
        </w:rPr>
      </w:pPr>
      <w:r>
        <w:rPr>
          <w:rFonts w:ascii="Times New Roman" w:hAnsi="Times New Roman"/>
        </w:rPr>
        <w:t>Masters in Archeology</w:t>
      </w:r>
    </w:p>
    <w:p w:rsidR="00000000" w:rsidRDefault="009475AE">
      <w:pPr>
        <w:spacing w:line="460" w:lineRule="exact"/>
        <w:rPr>
          <w:rFonts w:ascii="Times New Roman" w:hAnsi="Times New Roman"/>
        </w:rPr>
      </w:pPr>
      <w:hyperlink r:id="rId34" w:history="1">
        <w:r>
          <w:rPr>
            <w:rStyle w:val="a5"/>
            <w:rFonts w:ascii="Times New Roman" w:hAnsi="Times New Roman"/>
          </w:rPr>
          <w:t>http://archaeology.tau.ac.il/internationalMA/</w:t>
        </w:r>
      </w:hyperlink>
    </w:p>
    <w:p w:rsidR="00000000" w:rsidRDefault="009475AE">
      <w:pPr>
        <w:spacing w:line="460" w:lineRule="exact"/>
        <w:rPr>
          <w:rFonts w:ascii="Times New Roman" w:hAnsi="Times New Roman"/>
          <w:u w:val="single"/>
        </w:rPr>
      </w:pPr>
      <w:r>
        <w:rPr>
          <w:rFonts w:ascii="Times New Roman" w:hAnsi="Times New Roman"/>
          <w:u w:val="single"/>
        </w:rPr>
        <w:t>Contact:</w:t>
      </w:r>
    </w:p>
    <w:p w:rsidR="00000000" w:rsidRDefault="009475AE">
      <w:pPr>
        <w:spacing w:line="460" w:lineRule="exact"/>
        <w:rPr>
          <w:rFonts w:ascii="Times New Roman" w:hAnsi="Times New Roman"/>
          <w:color w:val="0099FF"/>
          <w:shd w:val="clear" w:color="auto" w:fill="FFFFFF"/>
        </w:rPr>
      </w:pPr>
      <w:r>
        <w:rPr>
          <w:rStyle w:val="a3"/>
          <w:rFonts w:ascii="Times New Roman" w:hAnsi="Times New Roman"/>
          <w:b w:val="0"/>
          <w:bCs w:val="0"/>
          <w:color w:val="1C1C1C"/>
          <w:shd w:val="clear" w:color="auto" w:fill="FFFFFF"/>
        </w:rPr>
        <w:t>Ms. Limor Torbatti</w:t>
      </w:r>
      <w:r>
        <w:rPr>
          <w:rStyle w:val="apple-converted-space"/>
          <w:rFonts w:ascii="Times New Roman" w:hAnsi="Times New Roman"/>
          <w:color w:val="000000"/>
          <w:shd w:val="clear" w:color="auto" w:fill="FFFFFF"/>
        </w:rPr>
        <w:t> </w:t>
      </w:r>
      <w:r>
        <w:rPr>
          <w:rFonts w:ascii="Times New Roman" w:hAnsi="Times New Roman"/>
          <w:color w:val="000000"/>
          <w:shd w:val="clear" w:color="auto" w:fill="FFFFFF"/>
        </w:rPr>
        <w:t>–</w:t>
      </w:r>
      <w:r>
        <w:rPr>
          <w:rStyle w:val="apple-converted-space"/>
          <w:rFonts w:ascii="Times New Roman" w:hAnsi="Times New Roman"/>
          <w:color w:val="000000"/>
          <w:shd w:val="clear" w:color="auto" w:fill="FFFFFF"/>
        </w:rPr>
        <w:t> </w:t>
      </w:r>
      <w:hyperlink r:id="rId35" w:history="1">
        <w:r>
          <w:rPr>
            <w:rStyle w:val="a5"/>
            <w:rFonts w:ascii="Times New Roman" w:hAnsi="Times New Roman"/>
            <w:shd w:val="clear" w:color="auto" w:fill="FFFFFF"/>
          </w:rPr>
          <w:t>MAarch@post.tau.ac.il</w:t>
        </w:r>
      </w:hyperlink>
    </w:p>
    <w:p w:rsidR="00000000" w:rsidRDefault="009475AE">
      <w:pPr>
        <w:spacing w:line="460" w:lineRule="exact"/>
        <w:rPr>
          <w:rFonts w:ascii="Times New Roman" w:hAnsi="Times New Roman"/>
        </w:rPr>
      </w:pPr>
    </w:p>
    <w:p w:rsidR="00000000" w:rsidRDefault="009475AE">
      <w:pPr>
        <w:spacing w:line="460" w:lineRule="exact"/>
        <w:rPr>
          <w:rFonts w:ascii="Times New Roman" w:hAnsi="Times New Roman"/>
        </w:rPr>
      </w:pPr>
      <w:r>
        <w:rPr>
          <w:rFonts w:ascii="Times New Roman" w:hAnsi="Times New Roman"/>
          <w:b/>
          <w:bCs/>
          <w:u w:val="single"/>
        </w:rPr>
        <w:t>Hebrew Unive</w:t>
      </w:r>
      <w:r>
        <w:rPr>
          <w:rFonts w:ascii="Times New Roman" w:hAnsi="Times New Roman"/>
          <w:b/>
          <w:bCs/>
          <w:u w:val="single"/>
        </w:rPr>
        <w:t>rsity of Jerusalem</w:t>
      </w:r>
    </w:p>
    <w:p w:rsidR="00000000" w:rsidRDefault="009475AE">
      <w:pPr>
        <w:spacing w:line="460" w:lineRule="exact"/>
        <w:rPr>
          <w:rFonts w:ascii="Times New Roman" w:hAnsi="Times New Roman"/>
        </w:rPr>
      </w:pPr>
      <w:r>
        <w:rPr>
          <w:rFonts w:ascii="Times New Roman" w:hAnsi="Times New Roman"/>
        </w:rPr>
        <w:t>Islamic and Middle Eastern Studies Master Program:</w:t>
      </w:r>
    </w:p>
    <w:p w:rsidR="00000000" w:rsidRDefault="009475AE">
      <w:pPr>
        <w:spacing w:line="460" w:lineRule="exact"/>
        <w:rPr>
          <w:rFonts w:ascii="Times New Roman" w:hAnsi="Times New Roman"/>
        </w:rPr>
      </w:pPr>
      <w:hyperlink r:id="rId36" w:history="1">
        <w:r>
          <w:rPr>
            <w:rStyle w:val="a5"/>
            <w:rFonts w:ascii="Times New Roman" w:hAnsi="Times New Roman"/>
          </w:rPr>
          <w:t>https://overseas.huji.ac.il/maime</w:t>
        </w:r>
      </w:hyperlink>
    </w:p>
    <w:p w:rsidR="00000000" w:rsidRDefault="009475AE">
      <w:pPr>
        <w:spacing w:line="460" w:lineRule="exact"/>
        <w:rPr>
          <w:rFonts w:ascii="Times New Roman" w:hAnsi="Times New Roman"/>
          <w:u w:val="single"/>
        </w:rPr>
      </w:pPr>
      <w:r>
        <w:rPr>
          <w:rFonts w:ascii="Times New Roman" w:hAnsi="Times New Roman"/>
          <w:u w:val="single"/>
        </w:rPr>
        <w:t>Contact:</w:t>
      </w:r>
    </w:p>
    <w:p w:rsidR="00000000" w:rsidRDefault="009475AE">
      <w:pPr>
        <w:spacing w:line="460" w:lineRule="exact"/>
        <w:rPr>
          <w:rFonts w:ascii="Times New Roman" w:hAnsi="Times New Roman"/>
        </w:rPr>
      </w:pPr>
      <w:r>
        <w:rPr>
          <w:rFonts w:ascii="Times New Roman" w:hAnsi="Times New Roman"/>
        </w:rPr>
        <w:t>Timna Zaray-Mizrahi</w:t>
      </w:r>
    </w:p>
    <w:p w:rsidR="00000000" w:rsidRDefault="009475AE">
      <w:pPr>
        <w:spacing w:line="460" w:lineRule="exact"/>
        <w:rPr>
          <w:rFonts w:ascii="Times New Roman" w:hAnsi="Times New Roman"/>
          <w:b/>
          <w:bCs/>
        </w:rPr>
      </w:pPr>
      <w:r>
        <w:rPr>
          <w:rFonts w:ascii="Times New Roman" w:hAnsi="Times New Roman"/>
        </w:rPr>
        <w:t>Administrative Director</w:t>
      </w:r>
    </w:p>
    <w:p w:rsidR="00000000" w:rsidRDefault="009475AE">
      <w:pPr>
        <w:spacing w:line="460" w:lineRule="exact"/>
        <w:rPr>
          <w:rFonts w:ascii="Times New Roman" w:hAnsi="Times New Roman"/>
        </w:rPr>
      </w:pPr>
      <w:r>
        <w:rPr>
          <w:rFonts w:ascii="Times New Roman" w:hAnsi="Times New Roman"/>
        </w:rPr>
        <w:t>Division of Graduate Studies</w:t>
      </w:r>
    </w:p>
    <w:p w:rsidR="00000000" w:rsidRDefault="009475AE">
      <w:pPr>
        <w:spacing w:line="460" w:lineRule="exact"/>
        <w:rPr>
          <w:rFonts w:ascii="Times New Roman" w:hAnsi="Times New Roman"/>
        </w:rPr>
      </w:pPr>
      <w:r>
        <w:rPr>
          <w:rFonts w:ascii="Times New Roman" w:hAnsi="Times New Roman"/>
        </w:rPr>
        <w:t>Rothberg Internation</w:t>
      </w:r>
      <w:r>
        <w:rPr>
          <w:rFonts w:ascii="Times New Roman" w:hAnsi="Times New Roman"/>
        </w:rPr>
        <w:t>al School</w:t>
      </w:r>
    </w:p>
    <w:p w:rsidR="00000000" w:rsidRDefault="009475AE">
      <w:pPr>
        <w:spacing w:line="460" w:lineRule="exact"/>
        <w:rPr>
          <w:rFonts w:ascii="Times New Roman" w:hAnsi="Times New Roman"/>
        </w:rPr>
      </w:pPr>
      <w:r>
        <w:rPr>
          <w:rFonts w:ascii="Times New Roman" w:hAnsi="Times New Roman"/>
        </w:rPr>
        <w:t xml:space="preserve">Email: </w:t>
      </w:r>
      <w:hyperlink r:id="rId37" w:history="1">
        <w:r>
          <w:rPr>
            <w:rStyle w:val="a5"/>
            <w:rFonts w:ascii="Times New Roman" w:hAnsi="Times New Roman"/>
            <w:color w:val="auto"/>
          </w:rPr>
          <w:t>timnazm@savion.huji.ac.il</w:t>
        </w:r>
      </w:hyperlink>
    </w:p>
    <w:p w:rsidR="00000000" w:rsidRDefault="009475AE">
      <w:pPr>
        <w:rPr>
          <w:rFonts w:ascii="Times New Roman" w:hAnsi="Times New Roman"/>
          <w:color w:val="1F497D"/>
        </w:rPr>
      </w:pPr>
    </w:p>
    <w:p w:rsidR="009475AE" w:rsidRDefault="009475AE">
      <w:pPr>
        <w:widowControl/>
        <w:snapToGrid w:val="0"/>
        <w:spacing w:line="420" w:lineRule="exact"/>
        <w:jc w:val="left"/>
        <w:rPr>
          <w:rFonts w:ascii="宋体" w:eastAsia="宋体" w:hint="eastAsia"/>
          <w:sz w:val="24"/>
          <w:szCs w:val="24"/>
        </w:rPr>
      </w:pPr>
    </w:p>
    <w:sectPr w:rsidR="009475AE">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5AE" w:rsidRDefault="009475AE" w:rsidP="0017315D">
      <w:r>
        <w:separator/>
      </w:r>
    </w:p>
  </w:endnote>
  <w:endnote w:type="continuationSeparator" w:id="1">
    <w:p w:rsidR="009475AE" w:rsidRDefault="009475AE" w:rsidP="001731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5AE" w:rsidRDefault="009475AE" w:rsidP="0017315D">
      <w:r>
        <w:separator/>
      </w:r>
    </w:p>
  </w:footnote>
  <w:footnote w:type="continuationSeparator" w:id="1">
    <w:p w:rsidR="009475AE" w:rsidRDefault="009475AE" w:rsidP="001731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8"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012C"/>
    <w:rsid w:val="000161B3"/>
    <w:rsid w:val="00017945"/>
    <w:rsid w:val="0007088F"/>
    <w:rsid w:val="00090215"/>
    <w:rsid w:val="000A303A"/>
    <w:rsid w:val="000A7105"/>
    <w:rsid w:val="000C63C8"/>
    <w:rsid w:val="000D119E"/>
    <w:rsid w:val="000D6B8B"/>
    <w:rsid w:val="000E60F3"/>
    <w:rsid w:val="0010373A"/>
    <w:rsid w:val="00107B93"/>
    <w:rsid w:val="001161F0"/>
    <w:rsid w:val="00142C98"/>
    <w:rsid w:val="0014318C"/>
    <w:rsid w:val="00146D1C"/>
    <w:rsid w:val="0015223D"/>
    <w:rsid w:val="001617AD"/>
    <w:rsid w:val="00172815"/>
    <w:rsid w:val="0017315D"/>
    <w:rsid w:val="001A1D34"/>
    <w:rsid w:val="001A5A2C"/>
    <w:rsid w:val="001D56DD"/>
    <w:rsid w:val="001E22F6"/>
    <w:rsid w:val="001F4ED1"/>
    <w:rsid w:val="0022052C"/>
    <w:rsid w:val="00225844"/>
    <w:rsid w:val="00245625"/>
    <w:rsid w:val="002470F9"/>
    <w:rsid w:val="00252B62"/>
    <w:rsid w:val="002861E0"/>
    <w:rsid w:val="0029656B"/>
    <w:rsid w:val="002B202C"/>
    <w:rsid w:val="002B541C"/>
    <w:rsid w:val="002D3E85"/>
    <w:rsid w:val="00301199"/>
    <w:rsid w:val="00302E20"/>
    <w:rsid w:val="0031439B"/>
    <w:rsid w:val="003441EF"/>
    <w:rsid w:val="0034486B"/>
    <w:rsid w:val="00351AAE"/>
    <w:rsid w:val="003554CC"/>
    <w:rsid w:val="003572B3"/>
    <w:rsid w:val="00374376"/>
    <w:rsid w:val="00395093"/>
    <w:rsid w:val="003A1085"/>
    <w:rsid w:val="003C244E"/>
    <w:rsid w:val="003C78A4"/>
    <w:rsid w:val="003D00EC"/>
    <w:rsid w:val="003D63F6"/>
    <w:rsid w:val="003D64E0"/>
    <w:rsid w:val="003E012C"/>
    <w:rsid w:val="003F3A51"/>
    <w:rsid w:val="003F51F3"/>
    <w:rsid w:val="00412258"/>
    <w:rsid w:val="00446EDF"/>
    <w:rsid w:val="00492E69"/>
    <w:rsid w:val="00495D36"/>
    <w:rsid w:val="004D0171"/>
    <w:rsid w:val="00512F7E"/>
    <w:rsid w:val="0052020D"/>
    <w:rsid w:val="00537864"/>
    <w:rsid w:val="0054394D"/>
    <w:rsid w:val="00554EDA"/>
    <w:rsid w:val="005609C7"/>
    <w:rsid w:val="00565C29"/>
    <w:rsid w:val="00575151"/>
    <w:rsid w:val="00576A25"/>
    <w:rsid w:val="00576F07"/>
    <w:rsid w:val="005969D7"/>
    <w:rsid w:val="005A1FF1"/>
    <w:rsid w:val="005A5099"/>
    <w:rsid w:val="005B1555"/>
    <w:rsid w:val="005E2157"/>
    <w:rsid w:val="005E4688"/>
    <w:rsid w:val="005E6D45"/>
    <w:rsid w:val="005F1B8F"/>
    <w:rsid w:val="006010B0"/>
    <w:rsid w:val="00606D5A"/>
    <w:rsid w:val="00607C74"/>
    <w:rsid w:val="0063357A"/>
    <w:rsid w:val="00660F70"/>
    <w:rsid w:val="0068667E"/>
    <w:rsid w:val="00687CAC"/>
    <w:rsid w:val="006B6B99"/>
    <w:rsid w:val="006B7243"/>
    <w:rsid w:val="006B762D"/>
    <w:rsid w:val="006D371A"/>
    <w:rsid w:val="006E2620"/>
    <w:rsid w:val="006E2DC2"/>
    <w:rsid w:val="00700117"/>
    <w:rsid w:val="00730E2A"/>
    <w:rsid w:val="0074340F"/>
    <w:rsid w:val="0078024C"/>
    <w:rsid w:val="00781102"/>
    <w:rsid w:val="007C2716"/>
    <w:rsid w:val="007C332E"/>
    <w:rsid w:val="007D1B6C"/>
    <w:rsid w:val="007D24E3"/>
    <w:rsid w:val="007E7BD2"/>
    <w:rsid w:val="00805867"/>
    <w:rsid w:val="008162F1"/>
    <w:rsid w:val="00835218"/>
    <w:rsid w:val="00835292"/>
    <w:rsid w:val="008525D0"/>
    <w:rsid w:val="00873B8D"/>
    <w:rsid w:val="00880D70"/>
    <w:rsid w:val="00894049"/>
    <w:rsid w:val="008A2219"/>
    <w:rsid w:val="008C0488"/>
    <w:rsid w:val="008F4C3E"/>
    <w:rsid w:val="008F5451"/>
    <w:rsid w:val="0090558B"/>
    <w:rsid w:val="009155F3"/>
    <w:rsid w:val="009212AC"/>
    <w:rsid w:val="009475AE"/>
    <w:rsid w:val="00955923"/>
    <w:rsid w:val="0098149E"/>
    <w:rsid w:val="00993F0E"/>
    <w:rsid w:val="00996271"/>
    <w:rsid w:val="009A14F9"/>
    <w:rsid w:val="009A1AC7"/>
    <w:rsid w:val="009C112B"/>
    <w:rsid w:val="009F7843"/>
    <w:rsid w:val="009F78D3"/>
    <w:rsid w:val="00A07B96"/>
    <w:rsid w:val="00A124D1"/>
    <w:rsid w:val="00A14AF3"/>
    <w:rsid w:val="00A21506"/>
    <w:rsid w:val="00A30DEC"/>
    <w:rsid w:val="00A33B4A"/>
    <w:rsid w:val="00A36808"/>
    <w:rsid w:val="00A46A7C"/>
    <w:rsid w:val="00A7513F"/>
    <w:rsid w:val="00A85BDD"/>
    <w:rsid w:val="00AA7D4E"/>
    <w:rsid w:val="00AB3807"/>
    <w:rsid w:val="00AB3EE8"/>
    <w:rsid w:val="00AD66E6"/>
    <w:rsid w:val="00AD6B7B"/>
    <w:rsid w:val="00AF3A2C"/>
    <w:rsid w:val="00B00A93"/>
    <w:rsid w:val="00B074D0"/>
    <w:rsid w:val="00B13625"/>
    <w:rsid w:val="00B2159C"/>
    <w:rsid w:val="00B471A7"/>
    <w:rsid w:val="00B72E40"/>
    <w:rsid w:val="00B86376"/>
    <w:rsid w:val="00B9396B"/>
    <w:rsid w:val="00BA699B"/>
    <w:rsid w:val="00BE58D1"/>
    <w:rsid w:val="00BE6739"/>
    <w:rsid w:val="00BF7B1B"/>
    <w:rsid w:val="00C039E7"/>
    <w:rsid w:val="00C07F0E"/>
    <w:rsid w:val="00C10584"/>
    <w:rsid w:val="00C16627"/>
    <w:rsid w:val="00C43AE2"/>
    <w:rsid w:val="00C55929"/>
    <w:rsid w:val="00C76766"/>
    <w:rsid w:val="00C87EDB"/>
    <w:rsid w:val="00C901D5"/>
    <w:rsid w:val="00CC0719"/>
    <w:rsid w:val="00CC5BFB"/>
    <w:rsid w:val="00CE36F4"/>
    <w:rsid w:val="00CF08F8"/>
    <w:rsid w:val="00CF5646"/>
    <w:rsid w:val="00CF6938"/>
    <w:rsid w:val="00D039B0"/>
    <w:rsid w:val="00D17800"/>
    <w:rsid w:val="00D227C8"/>
    <w:rsid w:val="00D2350D"/>
    <w:rsid w:val="00D264E5"/>
    <w:rsid w:val="00D3220F"/>
    <w:rsid w:val="00D5513B"/>
    <w:rsid w:val="00D5563C"/>
    <w:rsid w:val="00D575CE"/>
    <w:rsid w:val="00D6417A"/>
    <w:rsid w:val="00D840C0"/>
    <w:rsid w:val="00D9237D"/>
    <w:rsid w:val="00DA5A4B"/>
    <w:rsid w:val="00DA78CB"/>
    <w:rsid w:val="00DE76BE"/>
    <w:rsid w:val="00DE7D01"/>
    <w:rsid w:val="00DF3728"/>
    <w:rsid w:val="00DF6DCD"/>
    <w:rsid w:val="00E0129B"/>
    <w:rsid w:val="00E01F04"/>
    <w:rsid w:val="00E107D8"/>
    <w:rsid w:val="00E13A97"/>
    <w:rsid w:val="00E20F70"/>
    <w:rsid w:val="00E22764"/>
    <w:rsid w:val="00E348A9"/>
    <w:rsid w:val="00E368AA"/>
    <w:rsid w:val="00E42D7D"/>
    <w:rsid w:val="00E50ABB"/>
    <w:rsid w:val="00E53229"/>
    <w:rsid w:val="00E7461E"/>
    <w:rsid w:val="00E959B5"/>
    <w:rsid w:val="00E9673C"/>
    <w:rsid w:val="00ED2C0C"/>
    <w:rsid w:val="00ED5346"/>
    <w:rsid w:val="00EF0821"/>
    <w:rsid w:val="00EF27B8"/>
    <w:rsid w:val="00F03A2F"/>
    <w:rsid w:val="00F10608"/>
    <w:rsid w:val="00F441CD"/>
    <w:rsid w:val="00F60298"/>
    <w:rsid w:val="00F63B8B"/>
    <w:rsid w:val="00F94124"/>
    <w:rsid w:val="00FB7CB9"/>
    <w:rsid w:val="00FC3D47"/>
    <w:rsid w:val="00FE0B18"/>
    <w:rsid w:val="0B3D1460"/>
    <w:rsid w:val="0C397E1E"/>
    <w:rsid w:val="115E64E3"/>
    <w:rsid w:val="1422432C"/>
    <w:rsid w:val="15B452C2"/>
    <w:rsid w:val="1BF709B7"/>
    <w:rsid w:val="1E9C2639"/>
    <w:rsid w:val="23B0469D"/>
    <w:rsid w:val="23B3357E"/>
    <w:rsid w:val="24B126F5"/>
    <w:rsid w:val="2AA45E84"/>
    <w:rsid w:val="2CA849A0"/>
    <w:rsid w:val="2D4E75E0"/>
    <w:rsid w:val="328D7F97"/>
    <w:rsid w:val="35534419"/>
    <w:rsid w:val="36820DFD"/>
    <w:rsid w:val="3A370A6F"/>
    <w:rsid w:val="3CCC759E"/>
    <w:rsid w:val="3D407F0C"/>
    <w:rsid w:val="3E133583"/>
    <w:rsid w:val="404034AC"/>
    <w:rsid w:val="4298644F"/>
    <w:rsid w:val="461C7016"/>
    <w:rsid w:val="462976E8"/>
    <w:rsid w:val="49FC1CF3"/>
    <w:rsid w:val="4D7E37D7"/>
    <w:rsid w:val="4EC339DA"/>
    <w:rsid w:val="508B3032"/>
    <w:rsid w:val="5953695C"/>
    <w:rsid w:val="5B3B333C"/>
    <w:rsid w:val="5C2D235F"/>
    <w:rsid w:val="5DD067F8"/>
    <w:rsid w:val="626A45FA"/>
    <w:rsid w:val="68B21951"/>
    <w:rsid w:val="6C5C00D6"/>
    <w:rsid w:val="6EAF63FC"/>
    <w:rsid w:val="71267CAF"/>
    <w:rsid w:val="7172232C"/>
    <w:rsid w:val="725C76D2"/>
    <w:rsid w:val="73D70BE8"/>
    <w:rsid w:val="7782001E"/>
    <w:rsid w:val="784F7772"/>
    <w:rsid w:val="7BCD0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仿宋_GB2312" w:eastAsia="仿宋_GB2312" w:hAnsi="宋体"/>
      <w:sz w:val="28"/>
      <w:szCs w:val="21"/>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bCs/>
    </w:rPr>
  </w:style>
  <w:style w:type="character" w:styleId="a4">
    <w:name w:val="FollowedHyperlink"/>
    <w:rPr>
      <w:color w:val="800080"/>
      <w:u w:val="single"/>
    </w:rPr>
  </w:style>
  <w:style w:type="character" w:styleId="a5">
    <w:name w:val="Hyperlink"/>
    <w:basedOn w:val="a0"/>
    <w:rPr>
      <w:strike w:val="0"/>
      <w:dstrike w:val="0"/>
      <w:color w:val="136EC2"/>
      <w:u w:val="single"/>
    </w:rPr>
  </w:style>
  <w:style w:type="character" w:customStyle="1" w:styleId="apple-converted-space">
    <w:name w:val="apple-converted-space"/>
  </w:style>
  <w:style w:type="character" w:customStyle="1" w:styleId="Char">
    <w:name w:val="批注框文本 Char"/>
    <w:link w:val="a6"/>
    <w:rPr>
      <w:rFonts w:ascii="仿宋_GB2312" w:eastAsia="仿宋_GB2312" w:hAnsi="宋体"/>
      <w:sz w:val="18"/>
      <w:szCs w:val="18"/>
    </w:rPr>
  </w:style>
  <w:style w:type="character" w:customStyle="1" w:styleId="Char0">
    <w:name w:val="页眉 Char"/>
    <w:link w:val="a7"/>
    <w:rPr>
      <w:rFonts w:ascii="仿宋_GB2312" w:eastAsia="仿宋_GB2312" w:hAnsi="宋体"/>
      <w:sz w:val="18"/>
      <w:szCs w:val="18"/>
    </w:rPr>
  </w:style>
  <w:style w:type="character" w:customStyle="1" w:styleId="Char1">
    <w:name w:val="页脚 Char"/>
    <w:link w:val="a8"/>
    <w:rPr>
      <w:rFonts w:ascii="仿宋_GB2312" w:eastAsia="仿宋_GB2312" w:hAnsi="宋体"/>
      <w:sz w:val="18"/>
      <w:szCs w:val="18"/>
    </w:rPr>
  </w:style>
  <w:style w:type="paragraph" w:styleId="a9">
    <w:name w:val="Title"/>
    <w:basedOn w:val="a"/>
    <w:next w:val="a"/>
    <w:qFormat/>
    <w:pPr>
      <w:spacing w:before="240" w:after="60"/>
      <w:jc w:val="center"/>
      <w:outlineLvl w:val="0"/>
    </w:pPr>
    <w:rPr>
      <w:rFonts w:ascii="Cambria" w:eastAsia="宋体" w:hAnsi="Cambria"/>
      <w:b/>
      <w:bCs/>
      <w:kern w:val="2"/>
      <w:sz w:val="32"/>
      <w:szCs w:val="32"/>
    </w:rPr>
  </w:style>
  <w:style w:type="paragraph" w:styleId="a6">
    <w:name w:val="Balloon Text"/>
    <w:basedOn w:val="a"/>
    <w:link w:val="Char"/>
    <w:rPr>
      <w:sz w:val="18"/>
      <w:szCs w:val="18"/>
    </w:rPr>
  </w:style>
  <w:style w:type="paragraph" w:styleId="a7">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1"/>
    <w:pPr>
      <w:tabs>
        <w:tab w:val="center" w:pos="4153"/>
        <w:tab w:val="right" w:pos="8306"/>
      </w:tabs>
      <w:snapToGrid w:val="0"/>
      <w:jc w:val="left"/>
    </w:pPr>
    <w:rPr>
      <w:sz w:val="18"/>
      <w:szCs w:val="18"/>
    </w:rPr>
  </w:style>
  <w:style w:type="paragraph" w:styleId="aa">
    <w:name w:val="Normal (Web)"/>
    <w:basedOn w:val="a"/>
    <w:uiPriority w:val="99"/>
    <w:unhideWhenUsed/>
    <w:pPr>
      <w:widowControl/>
      <w:spacing w:before="100" w:beforeAutospacing="1" w:after="100" w:afterAutospacing="1"/>
      <w:jc w:val="left"/>
    </w:pPr>
    <w:rPr>
      <w:rFonts w:ascii="宋体" w:eastAsia="宋体" w:cs="宋体"/>
      <w:sz w:val="24"/>
      <w:szCs w:val="24"/>
    </w:rPr>
  </w:style>
  <w:style w:type="paragraph" w:customStyle="1" w:styleId="pic-info">
    <w:name w:val="pic-info"/>
    <w:basedOn w:val="a"/>
    <w:pPr>
      <w:widowControl/>
      <w:spacing w:before="100" w:beforeAutospacing="1" w:after="100" w:afterAutospacing="1"/>
      <w:jc w:val="left"/>
    </w:pPr>
    <w:rPr>
      <w:rFonts w:ascii="宋体" w:eastAsia="宋体" w:cs="宋体"/>
      <w:sz w:val="24"/>
      <w:szCs w:val="24"/>
    </w:rPr>
  </w:style>
  <w:style w:type="paragraph" w:customStyle="1" w:styleId="Char10">
    <w:name w:val="Char1"/>
    <w:basedOn w:val="a"/>
    <w:pPr>
      <w:keepNext/>
      <w:widowControl/>
      <w:spacing w:after="160" w:line="240" w:lineRule="exact"/>
      <w:jc w:val="left"/>
    </w:pPr>
    <w:rPr>
      <w:rFonts w:ascii="Verdana" w:hAnsi="Verdana"/>
      <w:sz w:val="24"/>
      <w:szCs w:val="20"/>
      <w:lang w:eastAsia="en-U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sc.edu.cn/article/250" TargetMode="External"/><Relationship Id="rId13" Type="http://schemas.openxmlformats.org/officeDocument/2006/relationships/hyperlink" Target="http://in.bgu.ac.il/en/Global/Pages/OSP/Data_Mining_SummerProg.aspx" TargetMode="External"/><Relationship Id="rId18" Type="http://schemas.openxmlformats.org/officeDocument/2006/relationships/hyperlink" Target="http://www.uhaifa.org/index.php/2014-03-10-14-00-25/summer-courses/2016-02-17-12-55-15" TargetMode="External"/><Relationship Id="rId26" Type="http://schemas.openxmlformats.org/officeDocument/2006/relationships/hyperlink" Target="http://int.technion.ac.il/056391-sensors-and-nanotechnology/"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uhaifa.org/images/pdf/models_of_mentorship_in_education_practice_academic_course_combined_with_intensive_internship_in_education_Application_2016.pdf" TargetMode="External"/><Relationship Id="rId34" Type="http://schemas.openxmlformats.org/officeDocument/2006/relationships/hyperlink" Target="http://archaeology.tau.ac.il/internationalMA/" TargetMode="External"/><Relationship Id="rId7" Type="http://schemas.openxmlformats.org/officeDocument/2006/relationships/hyperlink" Target="http://www.csc.edu.cn/article/250" TargetMode="External"/><Relationship Id="rId12" Type="http://schemas.openxmlformats.org/officeDocument/2006/relationships/hyperlink" Target="mailto:study@bgu.ac.il" TargetMode="External"/><Relationship Id="rId17" Type="http://schemas.openxmlformats.org/officeDocument/2006/relationships/hyperlink" Target="mailto:malab@savion.huji.ac.il" TargetMode="External"/><Relationship Id="rId25" Type="http://schemas.openxmlformats.org/officeDocument/2006/relationships/hyperlink" Target="http://int.technion.ac.il/distributed-space-systems/" TargetMode="External"/><Relationship Id="rId33" Type="http://schemas.openxmlformats.org/officeDocument/2006/relationships/hyperlink" Target="mailto:yoketyng@int.technion.ac.il"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summer.CRidentity@biu.ac.il" TargetMode="External"/><Relationship Id="rId20" Type="http://schemas.openxmlformats.org/officeDocument/2006/relationships/hyperlink" Target="http://www.uhaifa.org/index.php/2014-03-10-14-00-25/summer-courses/2016-02-17-12-55-14" TargetMode="External"/><Relationship Id="rId29" Type="http://schemas.openxmlformats.org/officeDocument/2006/relationships/hyperlink" Target="http://int.technion.ac.il/landscape-and-environment/" TargetMode="External"/><Relationship Id="rId1" Type="http://schemas.openxmlformats.org/officeDocument/2006/relationships/styles" Target="styles.xml"/><Relationship Id="rId6" Type="http://schemas.openxmlformats.org/officeDocument/2006/relationships/hyperlink" Target="http://www.csc.edu.cn/article/280" TargetMode="External"/><Relationship Id="rId11" Type="http://schemas.openxmlformats.org/officeDocument/2006/relationships/hyperlink" Target="http://in.bgu.ac.il/en/Global/Pages/OSP/Global_Health_SummerProg.aspx" TargetMode="External"/><Relationship Id="rId24" Type="http://schemas.openxmlformats.org/officeDocument/2006/relationships/hyperlink" Target="mailto:apply@int.technion.ac.il" TargetMode="External"/><Relationship Id="rId32" Type="http://schemas.openxmlformats.org/officeDocument/2006/relationships/hyperlink" Target="http://schulich.technion.ac.il/Graduate-Program-in-Chemistry/" TargetMode="External"/><Relationship Id="rId37" Type="http://schemas.openxmlformats.org/officeDocument/2006/relationships/hyperlink" Target="mailto:timnazm@savion.huji.ac.il" TargetMode="External"/><Relationship Id="rId5" Type="http://schemas.openxmlformats.org/officeDocument/2006/relationships/endnotes" Target="endnotes.xml"/><Relationship Id="rId15" Type="http://schemas.openxmlformats.org/officeDocument/2006/relationships/hyperlink" Target="http://pconfl.biu.ac.il/en/node/1950" TargetMode="External"/><Relationship Id="rId23" Type="http://schemas.openxmlformats.org/officeDocument/2006/relationships/hyperlink" Target="http://int.technion.ac.il/046195-introduction-to-machine-learning/" TargetMode="External"/><Relationship Id="rId28" Type="http://schemas.openxmlformats.org/officeDocument/2006/relationships/hyperlink" Target="http://int.technion.ac.il/the-web-as-a-learning-environment/" TargetMode="External"/><Relationship Id="rId36" Type="http://schemas.openxmlformats.org/officeDocument/2006/relationships/hyperlink" Target="https://overseas.huji.ac.il/maime" TargetMode="External"/><Relationship Id="rId10" Type="http://schemas.openxmlformats.org/officeDocument/2006/relationships/hyperlink" Target="mailto:ljmeng@csc.edu.cn" TargetMode="External"/><Relationship Id="rId19" Type="http://schemas.openxmlformats.org/officeDocument/2006/relationships/hyperlink" Target="http://www.uhaifa.org/images/pdf/the_mediterranean_summer_course_2016.pdf" TargetMode="External"/><Relationship Id="rId31" Type="http://schemas.openxmlformats.org/officeDocument/2006/relationships/hyperlink" Target="https://foodsecurity.tau.ac.il/about_summer" TargetMode="External"/><Relationship Id="rId4" Type="http://schemas.openxmlformats.org/officeDocument/2006/relationships/footnotes" Target="footnotes.xml"/><Relationship Id="rId9" Type="http://schemas.openxmlformats.org/officeDocument/2006/relationships/hyperlink" Target="http://www.csc.edu.cn/Chuguo/082db8f0f46f44b6bee00c8b5287cc31.shtml" TargetMode="External"/><Relationship Id="rId14" Type="http://schemas.openxmlformats.org/officeDocument/2006/relationships/hyperlink" Target="http://www.eng.biu.ac.il/nano-photonics/" TargetMode="External"/><Relationship Id="rId22" Type="http://schemas.openxmlformats.org/officeDocument/2006/relationships/hyperlink" Target="http://int.technion.ac.il/046200-image-processing-and-analysis/" TargetMode="External"/><Relationship Id="rId27" Type="http://schemas.openxmlformats.org/officeDocument/2006/relationships/hyperlink" Target="http://int.technion.ac.il/126200-advanced-inorganic-chemistry/" TargetMode="External"/><Relationship Id="rId30" Type="http://schemas.openxmlformats.org/officeDocument/2006/relationships/hyperlink" Target="mailto:intl@post.tau.ac.il" TargetMode="External"/><Relationship Id="rId35" Type="http://schemas.openxmlformats.org/officeDocument/2006/relationships/hyperlink" Target="mailto:MAarch@post.tau.ac.i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1236</Words>
  <Characters>7050</Characters>
  <Application>Microsoft Office Word</Application>
  <DocSecurity>0</DocSecurity>
  <PresentationFormat/>
  <Lines>58</Lines>
  <Paragraphs>16</Paragraphs>
  <Slides>0</Slides>
  <Notes>0</Notes>
  <HiddenSlides>0</HiddenSlides>
  <MMClips>0</MMClips>
  <ScaleCrop>false</ScaleCrop>
  <Company>Microsoft</Company>
  <LinksUpToDate>false</LinksUpToDate>
  <CharactersWithSpaces>8270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附件七</dc:title>
  <dc:creator>User</dc:creator>
  <cp:lastModifiedBy>国际处办公室1</cp:lastModifiedBy>
  <cp:revision>2</cp:revision>
  <cp:lastPrinted>2015-10-12T09:11:00Z</cp:lastPrinted>
  <dcterms:created xsi:type="dcterms:W3CDTF">2016-05-16T08:08:00Z</dcterms:created>
  <dcterms:modified xsi:type="dcterms:W3CDTF">2016-05-16T08:08:00Z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